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64" w:lineRule="auto"/>
        <w:ind/>
        <w:jc w:val="center"/>
        <w:rPr>
          <w:rFonts w:ascii="Times New Roman" w:hAnsi="Times New Roman"/>
          <w:sz w:val="28"/>
        </w:rPr>
      </w:pPr>
      <w:bookmarkStart w:id="1" w:name="_Hlk163215938"/>
      <w:bookmarkEnd w:id="1"/>
      <w:r>
        <w:rPr>
          <w:rFonts w:ascii="Times New Roman" w:hAnsi="Times New Roman"/>
          <w:b w:val="1"/>
          <w:color w:val="000000"/>
          <w:sz w:val="30"/>
        </w:rPr>
        <w:t>КОДЕКС ПОСТАВЩИКА</w:t>
      </w:r>
      <w:r>
        <w:rPr>
          <w:rFonts w:ascii="Times New Roman" w:hAnsi="Times New Roman"/>
          <w:b w:val="1"/>
          <w:color w:val="000000"/>
          <w:sz w:val="30"/>
        </w:rPr>
        <w:br/>
      </w:r>
      <w:r>
        <w:rPr>
          <w:rFonts w:ascii="Times New Roman" w:hAnsi="Times New Roman"/>
          <w:b w:val="1"/>
          <w:color w:val="000000"/>
          <w:sz w:val="30"/>
        </w:rPr>
        <w:t>ФГУП «АТОМФЛОТ»</w:t>
      </w:r>
    </w:p>
    <w:p w14:paraId="05000000">
      <w:pPr>
        <w:spacing w:after="0" w:line="240" w:lineRule="auto"/>
        <w:ind/>
        <w:rPr>
          <w:rFonts w:ascii="Times New Roman" w:hAnsi="Times New Roman"/>
          <w:b w:val="1"/>
          <w:color w:val="0070C0"/>
          <w:sz w:val="30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color w:val="0070C0"/>
          <w:sz w:val="30"/>
        </w:rPr>
      </w:pPr>
      <w:r>
        <w:rPr>
          <w:rFonts w:ascii="Times New Roman" w:hAnsi="Times New Roman"/>
          <w:b w:val="1"/>
          <w:color w:val="0070C0"/>
          <w:sz w:val="30"/>
        </w:rPr>
        <w:br/>
      </w:r>
      <w:r>
        <w:rPr>
          <w:rFonts w:ascii="Times New Roman" w:hAnsi="Times New Roman"/>
          <w:b w:val="1"/>
          <w:color w:val="0070C0"/>
          <w:sz w:val="30"/>
        </w:rPr>
        <w:t>1. Термины и определения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4"/>
        </w:rPr>
      </w:pPr>
    </w:p>
    <w:p w14:paraId="08000000">
      <w:pPr>
        <w:spacing w:after="120" w:line="276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1.1. </w:t>
      </w:r>
      <w:r>
        <w:rPr>
          <w:rFonts w:ascii="Times New Roman" w:hAnsi="Times New Roman"/>
          <w:b w:val="1"/>
          <w:color w:val="111111"/>
          <w:sz w:val="28"/>
        </w:rPr>
        <w:t>Кодекс</w:t>
      </w:r>
      <w:r>
        <w:rPr>
          <w:rFonts w:ascii="Times New Roman" w:hAnsi="Times New Roman"/>
          <w:color w:val="111111"/>
          <w:sz w:val="28"/>
        </w:rPr>
        <w:t xml:space="preserve"> – Кодекс поставщика ФГУП «Атомфлот».</w:t>
      </w:r>
    </w:p>
    <w:p w14:paraId="09000000">
      <w:pPr>
        <w:spacing w:after="120" w:line="276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1.2. </w:t>
      </w:r>
      <w:r>
        <w:rPr>
          <w:rFonts w:ascii="Times New Roman" w:hAnsi="Times New Roman"/>
          <w:b w:val="1"/>
          <w:color w:val="111111"/>
          <w:sz w:val="28"/>
        </w:rPr>
        <w:t>Поставщик</w:t>
      </w:r>
      <w:r>
        <w:rPr>
          <w:rFonts w:ascii="Times New Roman" w:hAnsi="Times New Roman"/>
          <w:color w:val="111111"/>
          <w:sz w:val="28"/>
        </w:rPr>
        <w:t xml:space="preserve"> – любое юридическое и физическое лицо, а также индивидуальный предприниматель, поставляющие товары, выполняющие работы или оказывающие услуги ФГУП «Атомфлот».</w:t>
      </w:r>
    </w:p>
    <w:p w14:paraId="0A000000">
      <w:pPr>
        <w:spacing w:after="0" w:line="240" w:lineRule="auto"/>
        <w:ind/>
        <w:rPr>
          <w:rFonts w:ascii="Times New Roman" w:hAnsi="Times New Roman"/>
          <w:b w:val="1"/>
          <w:color w:val="0070C0"/>
          <w:sz w:val="28"/>
        </w:rPr>
      </w:pPr>
      <w:r>
        <w:rPr>
          <w:rFonts w:ascii="Times New Roman" w:hAnsi="Times New Roman"/>
          <w:b w:val="1"/>
          <w:color w:val="0070C0"/>
          <w:sz w:val="28"/>
        </w:rPr>
        <w:t xml:space="preserve">2. Основные положения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color w:val="111111"/>
          <w:sz w:val="28"/>
        </w:rPr>
      </w:pPr>
    </w:p>
    <w:p w14:paraId="0C000000">
      <w:pPr>
        <w:spacing w:after="120" w:line="276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2.1. Кодекс разработан в рамках принятых Госкорпорацией «Росатом» добровольных обязательств в качестве члена Глобального договора ООН, а также во исполнение Единой отраслевой политики Госкорпорацией «Росатом» и ее организаций в области устойчивого развития.</w:t>
      </w:r>
    </w:p>
    <w:p w14:paraId="0D000000">
      <w:pPr>
        <w:spacing w:after="120" w:line="276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2.2. Кодекс поставщика ФГУП «Атомфлот» разработан с целью развития положительных практик в области устойчивого развития в цепочке поставок закупаемых товаров, работ и услуг.</w:t>
      </w:r>
    </w:p>
    <w:p w14:paraId="0E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2.3. </w:t>
      </w:r>
      <w:r>
        <w:rPr>
          <w:rFonts w:ascii="Times New Roman" w:hAnsi="Times New Roman"/>
          <w:sz w:val="28"/>
        </w:rPr>
        <w:t xml:space="preserve">Данный Кодекс необходимо рассматривать совместно с Кодексом, Политикой по противодействию коррупции, а также другими применёнными политиками, регламентами и процедурами ФГУП «Атомфлот». </w:t>
      </w:r>
    </w:p>
    <w:p w14:paraId="0F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В вопросах устойчивого развития ФГУП «Атомфлот» ориентируется на общепризнанные </w:t>
      </w:r>
      <w:r>
        <w:rPr>
          <w:rFonts w:ascii="Times New Roman" w:hAnsi="Times New Roman"/>
          <w:sz w:val="28"/>
        </w:rPr>
        <w:t>документы Всеобщую</w:t>
      </w:r>
      <w:r>
        <w:rPr>
          <w:rFonts w:ascii="Times New Roman" w:hAnsi="Times New Roman"/>
          <w:sz w:val="28"/>
        </w:rPr>
        <w:t xml:space="preserve"> декларацию прав человека ООН, конвенции Международной организации труда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фундаментальны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принцип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Глобального договора ООН.</w:t>
      </w:r>
    </w:p>
    <w:p w14:paraId="10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ФГУП «Атомфлот» обязуется интегрировать базовые принципы устойчивого развития </w:t>
      </w:r>
      <w:r>
        <w:rPr>
          <w:rFonts w:ascii="Times New Roman" w:hAnsi="Times New Roman"/>
          <w:sz w:val="28"/>
        </w:rPr>
        <w:t>в свою стратегию долгосрочного развития и обеспечить их безусловное соблюдение. Предприятие ответственно подходит к управлению экономическими, социальными и экологическими воздействиями, руководствуясь принципами открытости и уважения интересов своих заинтересованных сторон.</w:t>
      </w:r>
    </w:p>
    <w:p w14:paraId="11000000">
      <w:pPr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>
        <w:rPr>
          <w:rFonts w:ascii="Times New Roman" w:hAnsi="Times New Roman"/>
          <w:sz w:val="28"/>
        </w:rPr>
        <w:t>ФГУП «Атомфлот» рассчитывает на добровольное подтверждение поставщиком приверженности Кодексу и выстраивание конструктивного диалога по вопросам устойчивого развити</w:t>
      </w:r>
      <w:r>
        <w:rPr>
          <w:rFonts w:ascii="Times New Roman" w:hAnsi="Times New Roman"/>
          <w:sz w:val="28"/>
        </w:rPr>
        <w:t>я, в т.ч. посредством направления запроса о включение в рее</w:t>
      </w:r>
      <w:r>
        <w:rPr>
          <w:rFonts w:ascii="Times New Roman" w:hAnsi="Times New Roman"/>
          <w:sz w:val="28"/>
        </w:rPr>
        <w:t>стр ответственных поставщиков ФГУП «Атомфлот»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путём заполнения регистрационной формы и опросного листа, расположенных на сайте ФГУП «Атомфлот» в разделе «Поставщикам» (Приложение № 1, 2)</w:t>
      </w:r>
      <w:r>
        <w:rPr>
          <w:rFonts w:ascii="Times New Roman" w:hAnsi="Times New Roman"/>
          <w:sz w:val="28"/>
        </w:rPr>
        <w:t>.</w:t>
      </w:r>
    </w:p>
    <w:p w14:paraId="12000000">
      <w:pPr>
        <w:spacing w:after="120" w:line="276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2.7. Кодекс размещается для общего доступа в сети</w:t>
      </w:r>
      <w:r>
        <w:rPr>
          <w:rFonts w:ascii="Times New Roman" w:hAnsi="Times New Roman"/>
          <w:color w:val="111111"/>
          <w:sz w:val="28"/>
        </w:rPr>
        <w:t xml:space="preserve"> Интернет на официальном сайте ФГУП «Атомфлот» и может быть использован при взаимодействии с заинтересованными сторонами.</w:t>
      </w:r>
    </w:p>
    <w:p w14:paraId="13000000">
      <w:pPr>
        <w:spacing w:after="0"/>
        <w:ind/>
        <w:jc w:val="both"/>
        <w:rPr>
          <w:rFonts w:ascii="Times New Roman" w:hAnsi="Times New Roman"/>
          <w:b w:val="1"/>
          <w:color w:val="0070C0"/>
          <w:sz w:val="28"/>
        </w:rPr>
      </w:pPr>
      <w:r>
        <w:rPr>
          <w:rFonts w:ascii="Times New Roman" w:hAnsi="Times New Roman"/>
          <w:b w:val="1"/>
          <w:color w:val="0070C0"/>
          <w:sz w:val="28"/>
        </w:rPr>
        <w:t>3. Принципы устойчивого развития ФГУП «Атомфлот»</w:t>
      </w:r>
    </w:p>
    <w:p w14:paraId="1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12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3.1. ЭТИКА ВЕДЕНИЯ БИЗНЕСА</w:t>
      </w:r>
    </w:p>
    <w:p w14:paraId="16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Соблюдение законодательной и деловой этики</w:t>
      </w:r>
    </w:p>
    <w:p w14:paraId="17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ФГУП «Атомфлот» в рамках своей деятельности безусловно соблюдает требования национального законодательства, международных стандартов и соглашений, а также общепринятые нормы деловой этики, основываясь на принципах справедливости и честности во взаимоотношениях со своими поставщиками. ФГУП «Атомфлот» придерживается принципов добросовестной конкуренции, с уважением относится к конкурентам.</w:t>
      </w:r>
    </w:p>
    <w:p w14:paraId="18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 xml:space="preserve"> </w:t>
      </w:r>
      <w:r>
        <w:rPr>
          <w:rFonts w:ascii="Times New Roman" w:hAnsi="Times New Roman"/>
          <w:i w:val="1"/>
          <w:sz w:val="28"/>
          <w:u w:val="single"/>
        </w:rPr>
        <w:t>Противодействие коррупции</w:t>
      </w:r>
    </w:p>
    <w:p w14:paraId="19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ФГУП «Атомфлот» не приемлет проявления коррупционной деятельности и выстраивает систему экономической безопасности, позволяющую эффективно противодействовать взяточничеству и коррупционным правонарушениям на всех уровнях управления в компании. ФГУП «Атомфлот» проявляет разумную осторожность и осмотрительность для предотвращения действий или условий, которые могут привести к конфликту интересов, которые могут поставить под угрозу доверие к компании или ее поставщикам.</w:t>
      </w:r>
    </w:p>
    <w:p w14:paraId="1A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Ответственные закупки</w:t>
      </w:r>
    </w:p>
    <w:p w14:paraId="1B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3.1.3.1.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осуществляет закупочную деятельность в соответствии с законодательством и Единым отраслевым стандартом закупок Госкорпорации «Росатом», стремясь к максимальной эффективности, справедливости и прозрачности закупочных процедур. </w:t>
      </w:r>
    </w:p>
    <w:p w14:paraId="1C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3.1.3.2.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>поддерживает государственные инициативы и обеспечивает беспрепятственный доступ и поддержку субъектам малого и среднего предпринимательства при проведении закупок.</w:t>
      </w:r>
    </w:p>
    <w:p w14:paraId="1D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Качество и безопасность</w:t>
      </w:r>
    </w:p>
    <w:p w14:paraId="1E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 </w:t>
      </w:r>
      <w:r>
        <w:rPr>
          <w:rFonts w:ascii="Times New Roman" w:hAnsi="Times New Roman"/>
          <w:sz w:val="28"/>
        </w:rPr>
        <w:t>ФГУП «Атомфлот»</w:t>
      </w:r>
      <w:r>
        <w:rPr>
          <w:rFonts w:ascii="Times New Roman" w:hAnsi="Times New Roman"/>
          <w:sz w:val="28"/>
        </w:rPr>
        <w:t xml:space="preserve">» нацелен на обеспечение высокого уровня исполнения контрактных обязательств и требований заказчиков к продукции, постоянно совершенствует процесс достижения установленных целей и систему взаимодействия с поставщиками. </w:t>
      </w:r>
    </w:p>
    <w:p w14:paraId="1F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3.1.4.2 ФГУП «Атомфлот» имеет сертификат соответствия в соответствии с международным стандартом ISO 9001:2015. </w:t>
      </w:r>
    </w:p>
    <w:p w14:paraId="20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Прозрачность и открытость к диалогу</w:t>
      </w:r>
    </w:p>
    <w:p w14:paraId="21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3.1.5.1. </w:t>
      </w:r>
      <w:r>
        <w:rPr>
          <w:rFonts w:ascii="Times New Roman" w:hAnsi="Times New Roman"/>
          <w:sz w:val="28"/>
        </w:rPr>
        <w:t>ФГУП «Атомфлот»</w:t>
      </w:r>
      <w:r>
        <w:rPr>
          <w:rFonts w:ascii="Times New Roman" w:hAnsi="Times New Roman"/>
          <w:sz w:val="28"/>
        </w:rPr>
        <w:t xml:space="preserve">», стремясь к максимальной открытости и прозрачности, осуществляет постоянное взаимодействие со всеми поставщиками, своевременно и в полном объеме предоставляет им существенную информацию о своей деятельности. </w:t>
      </w:r>
    </w:p>
    <w:p w14:paraId="22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3.1.5.2.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внимательно рассматривает и своевременно реагирует на запросы, жалобы и предложения поставщиков. </w:t>
      </w:r>
    </w:p>
    <w:p w14:paraId="23000000">
      <w:pPr>
        <w:spacing w:after="12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12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3.2. СОЦИАЛЬНЫЕ ВОЗДЕЙСТВИЯ</w:t>
      </w:r>
    </w:p>
    <w:p w14:paraId="25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Уважение прав человека</w:t>
      </w:r>
    </w:p>
    <w:p w14:paraId="26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3.2.1.1.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признает неприкосновенность прав человека, не допускает их нарушения и осуществляет свою деятельность с учетом соблюдения этих прав. </w:t>
      </w:r>
    </w:p>
    <w:p w14:paraId="27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3.2.1.2.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>не допускает в своих действиях дискриминационной политики и гарантирует принятие решений независимо от расы и цвета кожи, национальности и этнической принадлежности, пола, возраста, вероисповедания и религиозных убеждений, имущественного, социального, должностного или семейного положения, политических убеждений, принадлежности к общественным объединениям и иным социальным группа.</w:t>
      </w:r>
    </w:p>
    <w:p w14:paraId="28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Взаимоотношения с сотрудниками</w:t>
      </w:r>
    </w:p>
    <w:p w14:paraId="29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3.2.2.1.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>категорически отвергает все формы детского и принудительного труда, не соответствующие международным нормам и законодательству стран присутствия.</w:t>
      </w:r>
    </w:p>
    <w:p w14:paraId="2A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3.2.2.2.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строит взаимоотношения с сотрудниками на основе социального партнерства, общности целей и уважения взаимных интересов, неукоснительно соблюдая установленные законодательно права работников (в т.ч. на заключение коллективных договоров и право на свободу объединений). </w:t>
      </w:r>
    </w:p>
    <w:p w14:paraId="2B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3.2.2.3.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поощряет стремление работников к производительному и эффективному труду и справедливо оплачивает их труд, безусловно обеспечивая минимальную заработную плату, установленную законодательно на территории Российской Федерации. </w:t>
      </w:r>
    </w:p>
    <w:p w14:paraId="2C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3.2.2.4.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>формирует для работников условия труда (в т.ч. режим рабочего времени, рабочее место, средства труда) в соответствии с требованиями законодательства Российской Федерации.</w:t>
      </w:r>
    </w:p>
    <w:p w14:paraId="2D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3.2.2.5.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>способствует раскрытию профессиональных и личных способностей работников, создавая возможности для профессионального и карьерного роста и обеспечивая их участие в программах обучения и повышения квалификации.</w:t>
      </w:r>
    </w:p>
    <w:p w14:paraId="2E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3.2.2.6.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>реализует социальную политику, ориентированную на обеспечение ключевых потребностей работников (в т.ч. материальная помощь, добровольное медицинское страхование и страхование от несчастных случаев, негосударственное пенсионное страхование и др.) и повышение их уровня жизни.</w:t>
      </w:r>
    </w:p>
    <w:p w14:paraId="2F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Охрана труда</w:t>
      </w:r>
    </w:p>
    <w:p w14:paraId="30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3.2.3.1.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обязуется обеспечивать безопасные условия труда и защиту здоровья работников, принимать меры по минимизации рисков и предотвращению угроз возникновения травматизма и профессиональных заболеваний. </w:t>
      </w:r>
    </w:p>
    <w:p w14:paraId="31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3.3.3.2. ФГУП «Атомфлот» </w:t>
      </w:r>
      <w:r>
        <w:rPr>
          <w:rFonts w:ascii="Times New Roman" w:hAnsi="Times New Roman"/>
          <w:sz w:val="28"/>
        </w:rPr>
        <w:t>имеет сертификат соответствия в соответствии с международным стандартом ISO 45001:2018.</w:t>
      </w:r>
    </w:p>
    <w:p w14:paraId="32000000">
      <w:pPr>
        <w:spacing w:after="120" w:line="276" w:lineRule="auto"/>
        <w:ind w:firstLine="567" w:left="0"/>
        <w:jc w:val="both"/>
        <w:rPr>
          <w:rFonts w:ascii="Times New Roman" w:hAnsi="Times New Roman"/>
          <w:color w:val="FF0000"/>
          <w:sz w:val="28"/>
        </w:rPr>
      </w:pPr>
    </w:p>
    <w:p w14:paraId="33000000">
      <w:pPr>
        <w:spacing w:after="120" w:line="276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3.3. ЭКОЛОГИЧЕСКИЕ ВОЗДЕЙСТВИЯ</w:t>
      </w:r>
    </w:p>
    <w:p w14:paraId="34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Экологический менеджмент</w:t>
      </w:r>
    </w:p>
    <w:p w14:paraId="35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3.3.1.1.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действует в соответствии с требованиями международного и российского экологического законодательства. </w:t>
      </w:r>
    </w:p>
    <w:p w14:paraId="36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3.3.1.2. ФГУП «Атомфлот» </w:t>
      </w:r>
      <w:r>
        <w:rPr>
          <w:rFonts w:ascii="Times New Roman" w:hAnsi="Times New Roman"/>
          <w:sz w:val="28"/>
        </w:rPr>
        <w:t>имеет сертификат соответствия в соответствии с международным стандартом ISO 14001:2015.</w:t>
      </w:r>
    </w:p>
    <w:p w14:paraId="37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Обращение с опасными материалами и радиационная безопасность</w:t>
      </w:r>
    </w:p>
    <w:p w14:paraId="38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3.3.2.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>в соответствии с национальными и международными стандартами обеспечивает безопасные условия осуществления своей деятельности на территории Российской Федерации и за ее пределами, минимизируя риски воздействия на окружающую среду.</w:t>
      </w:r>
    </w:p>
    <w:p w14:paraId="39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Воздействие на окружающую среду</w:t>
      </w:r>
    </w:p>
    <w:p w14:paraId="3A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3.3.3.1.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реализует экологическую политику, предусматривающую приоритет минимизации рисков негативного экологического воздействия от своей деятельности на территории Российской Федерации. </w:t>
      </w:r>
    </w:p>
    <w:p w14:paraId="3B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3.3.3.2. </w:t>
      </w:r>
      <w:r>
        <w:rPr>
          <w:rFonts w:ascii="Times New Roman" w:hAnsi="Times New Roman"/>
          <w:sz w:val="28"/>
        </w:rPr>
        <w:t xml:space="preserve">ФГУП «Атомфлот» реализует </w:t>
      </w:r>
      <w:r>
        <w:rPr>
          <w:rFonts w:ascii="Times New Roman" w:hAnsi="Times New Roman"/>
          <w:sz w:val="28"/>
        </w:rPr>
        <w:t>мероприятия,</w:t>
      </w:r>
      <w:r>
        <w:rPr>
          <w:rFonts w:ascii="Times New Roman" w:hAnsi="Times New Roman"/>
          <w:sz w:val="28"/>
        </w:rPr>
        <w:t xml:space="preserve"> нацеленные на снижение оказываемого негативного экологического</w:t>
      </w:r>
      <w:r>
        <w:rPr>
          <w:rFonts w:ascii="Times New Roman" w:hAnsi="Times New Roman"/>
          <w:sz w:val="28"/>
        </w:rPr>
        <w:t xml:space="preserve"> воздействия от своей деятельности на территории Российской Федерации.</w:t>
      </w:r>
    </w:p>
    <w:p w14:paraId="3C000000">
      <w:pPr>
        <w:spacing w:after="120" w:line="276" w:lineRule="auto"/>
        <w:ind/>
        <w:jc w:val="both"/>
        <w:rPr>
          <w:rFonts w:ascii="Times New Roman" w:hAnsi="Times New Roman"/>
          <w:i w:val="1"/>
          <w:sz w:val="28"/>
          <w:u w:val="single"/>
        </w:rPr>
      </w:pPr>
      <w:r>
        <w:rPr>
          <w:rFonts w:ascii="Times New Roman" w:hAnsi="Times New Roman"/>
          <w:i w:val="1"/>
          <w:sz w:val="28"/>
          <w:u w:val="single"/>
        </w:rPr>
        <w:t>Рациональное использование ресурсов</w:t>
      </w:r>
    </w:p>
    <w:p w14:paraId="3D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3.3.4.1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 xml:space="preserve">считает необходимым ответственно и эффективно использовать природные ресурсы, минимизируя при этом использование не возобновляемых ресурсов. </w:t>
      </w:r>
    </w:p>
    <w:p w14:paraId="3E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3.3.4.2. </w:t>
      </w:r>
      <w:r>
        <w:rPr>
          <w:rFonts w:ascii="Times New Roman" w:hAnsi="Times New Roman"/>
          <w:sz w:val="28"/>
        </w:rPr>
        <w:t xml:space="preserve">ФГУП «Атомфлот» </w:t>
      </w:r>
      <w:r>
        <w:rPr>
          <w:rFonts w:ascii="Times New Roman" w:hAnsi="Times New Roman"/>
          <w:sz w:val="28"/>
        </w:rPr>
        <w:t>обеспечивает оптимизацию потребления энергоресурсов посредством внедрения современных энергосберегающих технологий и мероприятий организационного характера.</w:t>
      </w:r>
    </w:p>
    <w:p w14:paraId="3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76" w:lineRule="auto"/>
        <w:ind/>
        <w:jc w:val="both"/>
        <w:rPr>
          <w:rFonts w:ascii="Times New Roman" w:hAnsi="Times New Roman"/>
          <w:b w:val="1"/>
          <w:color w:val="0070C0"/>
          <w:sz w:val="28"/>
        </w:rPr>
      </w:pPr>
      <w:r>
        <w:rPr>
          <w:rFonts w:ascii="Times New Roman" w:hAnsi="Times New Roman"/>
          <w:b w:val="1"/>
          <w:color w:val="0070C0"/>
          <w:sz w:val="28"/>
        </w:rPr>
        <w:t>4. Применение кодекса</w:t>
      </w:r>
    </w:p>
    <w:p w14:paraId="41000000">
      <w:pPr>
        <w:spacing w:after="0" w:line="276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2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Конечным результатом внедрения настоящего Кодекса должно стать снижение рисков для ФГУП «Атомфлот» и поставщиков, а также повышение осведомлённости об устойчивом развитии и соответствующих показателях во всей цепочке.</w:t>
      </w:r>
    </w:p>
    <w:p w14:paraId="43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ФГУП «Атомфлот» обязуется продвигать принципы устойчивого развития в деловом сообществе и прежде всего, среди компаний в цепочке поставок товаров, продукции и услуг.</w:t>
      </w:r>
    </w:p>
    <w:p w14:paraId="44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ФГУП «Атомфлот» ожидает, что система ценностей, сформированная на базе этих принципов, станет не только основой корпоративной культуры для персонала компании, но и ориентиром для её поставщиков.</w:t>
      </w:r>
    </w:p>
    <w:p w14:paraId="45000000">
      <w:pPr>
        <w:spacing w:after="12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ФГУП «Атомфлот» разделяет принципы социального партнёрства во взаимоотношениях со своих работников и стремиться быть ответственным работодателем не только соблюдая применимое трудовое право, но и принимая на себя дополнительные и добровольные обязательства в отношении развития, обучения, социальной поддержки и поощрения работников. ФГУП «Атомфлот» ожидает от Поставщиков приверженности таким же принципам.</w:t>
      </w:r>
    </w:p>
    <w:p w14:paraId="46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ФГУП «Атомфлот» не намеревается проводить специализированные аудиторские проверки и иными способами проверять соблюдение принципов устойчивого развития</w:t>
      </w:r>
      <w:r>
        <w:rPr>
          <w:rFonts w:ascii="Times New Roman" w:hAnsi="Times New Roman"/>
          <w:sz w:val="28"/>
        </w:rPr>
        <w:t xml:space="preserve"> своих поставщиков</w:t>
      </w:r>
      <w:bookmarkStart w:id="2" w:name="_GoBack"/>
      <w:bookmarkEnd w:id="2"/>
      <w:r>
        <w:rPr>
          <w:rFonts w:ascii="Times New Roman" w:hAnsi="Times New Roman"/>
          <w:sz w:val="28"/>
        </w:rPr>
        <w:t>.</w:t>
      </w:r>
    </w:p>
    <w:p w14:paraId="47000000">
      <w:pPr>
        <w:spacing w:after="120" w:line="276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tabs>
          <w:tab w:leader="none" w:pos="360" w:val="left"/>
        </w:tabs>
        <w:spacing w:after="0" w:line="276" w:lineRule="auto"/>
        <w:ind w:firstLine="0" w:left="369"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76" w:lineRule="auto"/>
        <w:ind/>
        <w:jc w:val="right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t>Приложение № 1</w:t>
      </w:r>
    </w:p>
    <w:p w14:paraId="4A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Образец письма о присоединении Поставщика к Кодексу</w:t>
      </w:r>
    </w:p>
    <w:p w14:paraId="4C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ФГУП «Атомфлот»</w:t>
      </w:r>
    </w:p>
    <w:p w14:paraId="4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бланке Организации </w:t>
      </w:r>
      <w:r>
        <w:rPr>
          <w:rFonts w:ascii="Times New Roman" w:hAnsi="Times New Roman"/>
          <w:sz w:val="24"/>
          <w:vertAlign w:val="superscript"/>
        </w:rPr>
        <w:footnoteReference w:id="1"/>
      </w:r>
    </w:p>
    <w:p w14:paraId="4F000000">
      <w:pPr>
        <w:spacing w:after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присоединении</w:t>
      </w:r>
    </w:p>
    <w:p w14:paraId="50000000">
      <w:pPr>
        <w:spacing w:after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Кодексу поставщика</w:t>
      </w:r>
    </w:p>
    <w:p w14:paraId="51000000">
      <w:pPr>
        <w:spacing w:after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ФГУП «Атомфлот»</w:t>
      </w:r>
    </w:p>
    <w:p w14:paraId="52000000">
      <w:pPr>
        <w:spacing w:after="0" w:line="264" w:lineRule="auto"/>
        <w:ind/>
        <w:rPr>
          <w:rFonts w:ascii="Times New Roman" w:hAnsi="Times New Roman"/>
          <w:sz w:val="24"/>
        </w:rPr>
      </w:pPr>
    </w:p>
    <w:p w14:paraId="53000000">
      <w:pPr>
        <w:spacing w:after="0" w:line="264" w:lineRule="auto"/>
        <w:ind/>
        <w:rPr>
          <w:rFonts w:ascii="Times New Roman" w:hAnsi="Times New Roman"/>
          <w:sz w:val="24"/>
        </w:rPr>
      </w:pPr>
    </w:p>
    <w:p w14:paraId="54000000">
      <w:pPr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Леонид Александрович!</w:t>
      </w:r>
    </w:p>
    <w:p w14:paraId="55000000">
      <w:pPr>
        <w:spacing w:after="0" w:line="264" w:lineRule="auto"/>
        <w:ind/>
        <w:rPr>
          <w:rFonts w:ascii="Times New Roman" w:hAnsi="Times New Roman"/>
          <w:sz w:val="24"/>
        </w:rPr>
      </w:pPr>
    </w:p>
    <w:p w14:paraId="56000000">
      <w:pPr>
        <w:spacing w:after="0" w:line="33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57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Наименование организации</w:t>
      </w:r>
      <w:r>
        <w:rPr>
          <w:rFonts w:ascii="Times New Roman" w:hAnsi="Times New Roman"/>
          <w:sz w:val="28"/>
        </w:rPr>
        <w:t xml:space="preserve"> настоящим письмом подтверждаем, что разделяет основные принципы и подходы ФГУП «Атомфлот» в области устойчивого развития (далее – УР).</w:t>
      </w:r>
    </w:p>
    <w:p w14:paraId="58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Наименование организации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подтверждает присоединение к Кодексу поставщика ФГУП «Атомфлот» (далее – Кодекс) и выражает своё намерение стремиться к реализации принципов УР в рамках своей деятельности.</w:t>
      </w:r>
    </w:p>
    <w:p w14:paraId="59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Наименование организации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выражает готовность к конструктивному и открытому диалогу с ФГУП «Атомфлот» в целом в вопросах УР, а также в рамках соблюдения положений Кодекса.</w:t>
      </w:r>
    </w:p>
    <w:p w14:paraId="5A000000">
      <w:pPr>
        <w:spacing w:after="0" w:line="33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Контактное лицо от </w:t>
      </w:r>
      <w:r>
        <w:rPr>
          <w:rFonts w:ascii="Times New Roman" w:hAnsi="Times New Roman"/>
          <w:i w:val="1"/>
          <w:sz w:val="28"/>
        </w:rPr>
        <w:t>н</w:t>
      </w:r>
      <w:r>
        <w:rPr>
          <w:rFonts w:ascii="Times New Roman" w:hAnsi="Times New Roman"/>
          <w:i w:val="1"/>
          <w:sz w:val="28"/>
        </w:rPr>
        <w:t>аименования организации</w:t>
      </w:r>
      <w:r>
        <w:rPr>
          <w:rFonts w:ascii="Times New Roman" w:hAnsi="Times New Roman"/>
          <w:i w:val="1"/>
          <w:sz w:val="28"/>
        </w:rPr>
        <w:t xml:space="preserve"> – фамилия, имя, отчество, </w:t>
      </w:r>
      <w:r>
        <w:rPr>
          <w:rFonts w:ascii="Times New Roman" w:hAnsi="Times New Roman"/>
          <w:i w:val="1"/>
          <w:sz w:val="28"/>
        </w:rPr>
        <w:t>e</w:t>
      </w: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i w:val="1"/>
          <w:sz w:val="28"/>
        </w:rPr>
        <w:t>mail</w:t>
      </w:r>
      <w:r>
        <w:rPr>
          <w:rFonts w:ascii="Times New Roman" w:hAnsi="Times New Roman"/>
          <w:i w:val="1"/>
          <w:sz w:val="28"/>
        </w:rPr>
        <w:t>.</w:t>
      </w:r>
    </w:p>
    <w:p w14:paraId="5B000000">
      <w:pPr>
        <w:spacing w:after="0" w:line="33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5C000000">
      <w:pPr>
        <w:spacing w:after="0" w:line="33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24"/>
        <w:gridCol w:w="624"/>
        <w:gridCol w:w="2069"/>
        <w:gridCol w:w="567"/>
        <w:gridCol w:w="2971"/>
      </w:tblGrid>
      <w:tr>
        <w:tc>
          <w:tcPr>
            <w:tcW w:type="dxa" w:w="31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 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vertAlign w:val="superscript"/>
              </w:rPr>
              <w:footnoteReference w:id="2"/>
            </w:r>
          </w:p>
        </w:tc>
        <w:tc>
          <w:tcPr>
            <w:tcW w:type="dxa" w:w="6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69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1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line="33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line="33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1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line="33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(ФИО)</w:t>
            </w:r>
          </w:p>
        </w:tc>
      </w:tr>
    </w:tbl>
    <w:p w14:paraId="67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64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14:paraId="69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6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Опросный лист для оценки уровня зрелости устойчивого развития поставщика</w:t>
      </w:r>
    </w:p>
    <w:tbl>
      <w:tblPr>
        <w:tblStyle w:val="Style_2"/>
        <w:tblW w:type="auto" w:w="0"/>
        <w:tblInd w:type="dxa" w:w="-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511"/>
        <w:gridCol w:w="1111"/>
        <w:gridCol w:w="991"/>
        <w:gridCol w:w="1742"/>
      </w:tblGrid>
      <w:tr>
        <w:trPr>
          <w:trHeight w:hRule="atLeast" w:val="255"/>
        </w:trPr>
        <w:tc>
          <w:tcPr>
            <w:tcW w:type="dxa" w:w="55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>Наименование организации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при осуществлении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 xml:space="preserve">своей деятельности </w:t>
            </w:r>
          </w:p>
        </w:tc>
        <w:tc>
          <w:tcPr>
            <w:tcW w:type="dxa" w:w="21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Наличие</w:t>
            </w:r>
          </w:p>
        </w:tc>
        <w:tc>
          <w:tcPr>
            <w:tcW w:type="dxa" w:w="1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Комментарий</w:t>
            </w:r>
          </w:p>
        </w:tc>
      </w:tr>
      <w:tr>
        <w:trPr>
          <w:trHeight w:hRule="atLeast" w:val="255"/>
        </w:trPr>
        <w:tc>
          <w:tcPr>
            <w:tcW w:type="dxa" w:w="5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sz w:val="24"/>
              </w:rPr>
              <w:t>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</w:t>
            </w:r>
            <w:r>
              <w:rPr>
                <w:rFonts w:ascii="Times New Roman" w:hAnsi="Times New Roman"/>
                <w:b w:val="1"/>
                <w:sz w:val="24"/>
              </w:rPr>
              <w:t>ет</w:t>
            </w:r>
          </w:p>
        </w:tc>
        <w:tc>
          <w:tcPr>
            <w:tcW w:type="dxa" w:w="1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375"/>
        </w:trPr>
        <w:tc>
          <w:tcPr>
            <w:tcW w:type="dxa" w:w="5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Соблюдает требования действующего российского законодательства, основывается на принципах деловой этики, справедливости и честных взаимоотношений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приемлет проявления коррупционной деятельности и выстраивает систему экономической безопасности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Признаёт неприкосновенность прав человека и не допускает их нарушения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допускает дискриминационной политики и гарантирует принятие решений независимо от расы, цвета кожи, национальности, пола, возраста, вероисповедания и т.п.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оит взаимоотношения с сотрудниками на основе социального партнёрства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Ставит в приоритет </w:t>
            </w:r>
            <w:r>
              <w:rPr>
                <w:rFonts w:ascii="Times New Roman" w:hAnsi="Times New Roman"/>
                <w:sz w:val="24"/>
              </w:rPr>
              <w:t>своей работы обеспечение безопасных условий труда и защиту жизни и здоровья работников, а также принимает меры по минимизации рисков и предотвращения угроз возникновения травматизма или профессиональных заболеваний.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Осознаёт значимость экологической безопасности, и необходимости ответственного и эффективного использования природных ресурсов, старается минимизировать риски негативного экологического воздействия 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5"/>
        </w:trPr>
        <w:tc>
          <w:tcPr>
            <w:tcW w:type="dxa" w:w="5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Принимает участие в развитии местных сообществ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0000000">
      <w:pPr>
        <w:spacing w:after="0" w:line="312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91000000">
      <w:pPr>
        <w:spacing w:after="0" w:line="312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Опросный лис заполнятся организацией и направляется в адрес ФГУП «Атомфлот» вместе с регистрационной формой с целью ознакомления. </w:t>
      </w:r>
      <w:r>
        <w:rPr>
          <w:rFonts w:ascii="Times New Roman" w:hAnsi="Times New Roman"/>
          <w:sz w:val="24"/>
        </w:rPr>
        <w:t xml:space="preserve"> </w:t>
      </w:r>
    </w:p>
    <w:p w14:paraId="92000000">
      <w:pPr>
        <w:spacing w:after="0" w:line="312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самым поставщик показывает свою ответственною позицию и стремление к устойчивому развитию в рамках социальных, экономических и экологических аспектов.</w:t>
      </w:r>
    </w:p>
    <w:sectPr>
      <w:footerReference r:id="rId1" w:type="default"/>
      <w:pgSz w:h="16838" w:orient="portrait" w:w="11906"/>
      <w:pgMar w:bottom="1134" w:footer="708" w:gutter="0" w:header="708" w:left="1701" w:right="850" w:top="85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93000000">
      <w:pPr>
        <w:pStyle w:val="Style_32"/>
        <w:spacing w:line="240" w:lineRule="auto"/>
        <w:ind w:firstLine="0" w:left="0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Письмо оформляется на бланке организации с указанием даты и номера (при наличии)</w:t>
      </w:r>
    </w:p>
  </w:footnote>
  <w:footnote w:id="2">
    <w:p w14:paraId="94000000">
      <w:pPr>
        <w:pStyle w:val="Style_32"/>
        <w:spacing w:line="240" w:lineRule="auto"/>
        <w:ind w:firstLine="0" w:left="0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Или иная должность единоличного исполнительного органа организации</w:t>
      </w:r>
      <w:r>
        <w:t xml:space="preserve">  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Заголовок 71"/>
    <w:basedOn w:val="Style_3"/>
    <w:next w:val="Style_3"/>
    <w:link w:val="Style_4_ch"/>
    <w:pPr>
      <w:keepNext w:val="1"/>
      <w:keepLines w:val="1"/>
      <w:spacing w:after="0" w:before="200"/>
      <w:ind/>
    </w:pPr>
    <w:rPr>
      <w:rFonts w:asciiTheme="majorAscii" w:hAnsiTheme="majorHAnsi"/>
      <w:i w:val="1"/>
      <w:color w:themeColor="text1" w:themeTint="BF" w:val="404040"/>
    </w:rPr>
  </w:style>
  <w:style w:styleId="Style_4_ch" w:type="character">
    <w:name w:val="Заголовок 71"/>
    <w:basedOn w:val="Style_3_ch"/>
    <w:link w:val="Style_4"/>
    <w:rPr>
      <w:rFonts w:asciiTheme="majorAscii" w:hAnsiTheme="majorHAnsi"/>
      <w:i w:val="1"/>
      <w:color w:themeColor="text1" w:themeTint="BF" w:val="404040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Текст концевой сноски1"/>
    <w:basedOn w:val="Style_3"/>
    <w:link w:val="Style_7_ch"/>
    <w:pPr>
      <w:spacing w:after="0" w:line="240" w:lineRule="auto"/>
      <w:ind/>
    </w:pPr>
    <w:rPr>
      <w:sz w:val="20"/>
    </w:rPr>
  </w:style>
  <w:style w:styleId="Style_7_ch" w:type="character">
    <w:name w:val="Текст концевой сноски1"/>
    <w:basedOn w:val="Style_3_ch"/>
    <w:link w:val="Style_7"/>
    <w:rPr>
      <w:sz w:val="20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Название книги1"/>
    <w:basedOn w:val="Style_13"/>
    <w:link w:val="Style_12_ch"/>
    <w:rPr>
      <w:b w:val="1"/>
      <w:smallCaps w:val="1"/>
      <w:spacing w:val="5"/>
    </w:rPr>
  </w:style>
  <w:style w:styleId="Style_12_ch" w:type="character">
    <w:name w:val="Название книги1"/>
    <w:basedOn w:val="Style_13_ch"/>
    <w:link w:val="Style_12"/>
    <w:rPr>
      <w:b w:val="1"/>
      <w:smallCaps w:val="1"/>
      <w:spacing w:val="5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Quote"/>
    <w:basedOn w:val="Style_3"/>
    <w:next w:val="Style_3"/>
    <w:link w:val="Style_15_ch"/>
    <w:rPr>
      <w:i w:val="1"/>
      <w:color w:themeColor="text1" w:val="000000"/>
    </w:rPr>
  </w:style>
  <w:style w:styleId="Style_15_ch" w:type="character">
    <w:name w:val="Quote"/>
    <w:basedOn w:val="Style_3_ch"/>
    <w:link w:val="Style_15"/>
    <w:rPr>
      <w:i w:val="1"/>
      <w:color w:themeColor="text1" w:val="000000"/>
    </w:rPr>
  </w:style>
  <w:style w:styleId="Style_16" w:type="paragraph">
    <w:name w:val="Слабая ссылка1"/>
    <w:basedOn w:val="Style_13"/>
    <w:link w:val="Style_16_ch"/>
    <w:rPr>
      <w:smallCaps w:val="1"/>
      <w:color w:themeColor="accent2" w:val="ED7D31"/>
      <w:u w:val="single"/>
    </w:rPr>
  </w:style>
  <w:style w:styleId="Style_16_ch" w:type="character">
    <w:name w:val="Слабая ссылка1"/>
    <w:basedOn w:val="Style_13_ch"/>
    <w:link w:val="Style_16"/>
    <w:rPr>
      <w:smallCaps w:val="1"/>
      <w:color w:themeColor="accent2" w:val="ED7D31"/>
      <w:u w:val="single"/>
    </w:rPr>
  </w:style>
  <w:style w:styleId="Style_17" w:type="paragraph">
    <w:name w:val="Заголовок 61"/>
    <w:basedOn w:val="Style_3"/>
    <w:next w:val="Style_3"/>
    <w:link w:val="Style_17_ch"/>
    <w:pPr>
      <w:keepNext w:val="1"/>
      <w:keepLines w:val="1"/>
      <w:spacing w:after="0" w:before="200"/>
      <w:ind/>
    </w:pPr>
    <w:rPr>
      <w:rFonts w:asciiTheme="majorAscii" w:hAnsiTheme="majorHAnsi"/>
      <w:i w:val="1"/>
      <w:color w:themeColor="accent1" w:themeShade="7F" w:val="203864"/>
    </w:rPr>
  </w:style>
  <w:style w:styleId="Style_17_ch" w:type="character">
    <w:name w:val="Заголовок 61"/>
    <w:basedOn w:val="Style_3_ch"/>
    <w:link w:val="Style_17"/>
    <w:rPr>
      <w:rFonts w:asciiTheme="majorAscii" w:hAnsiTheme="majorHAnsi"/>
      <w:i w:val="1"/>
      <w:color w:themeColor="accent1" w:themeShade="7F" w:val="203864"/>
    </w:rPr>
  </w:style>
  <w:style w:styleId="Style_18" w:type="paragraph">
    <w:name w:val="Intense Quote"/>
    <w:basedOn w:val="Style_3"/>
    <w:next w:val="Style_3"/>
    <w:link w:val="Style_18_ch"/>
    <w:pPr>
      <w:spacing w:after="280" w:before="200"/>
      <w:ind w:firstLine="0" w:left="936" w:right="936"/>
    </w:pPr>
    <w:rPr>
      <w:b w:val="1"/>
      <w:i w:val="1"/>
      <w:color w:themeColor="accent1" w:val="4472C4"/>
    </w:rPr>
  </w:style>
  <w:style w:styleId="Style_18_ch" w:type="character">
    <w:name w:val="Intense Quote"/>
    <w:basedOn w:val="Style_3_ch"/>
    <w:link w:val="Style_18"/>
    <w:rPr>
      <w:b w:val="1"/>
      <w:i w:val="1"/>
      <w:color w:themeColor="accent1" w:val="4472C4"/>
    </w:rPr>
  </w:style>
  <w:style w:styleId="Style_19" w:type="paragraph">
    <w:name w:val="toc 3"/>
    <w:next w:val="Style_3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0" w:type="paragraph">
    <w:name w:val="Название объекта1"/>
    <w:basedOn w:val="Style_3"/>
    <w:next w:val="Style_3"/>
    <w:link w:val="Style_20_ch"/>
    <w:pPr>
      <w:spacing w:line="240" w:lineRule="auto"/>
      <w:ind/>
    </w:pPr>
    <w:rPr>
      <w:i w:val="1"/>
      <w:color w:themeColor="text2" w:val="44546A"/>
      <w:sz w:val="18"/>
    </w:rPr>
  </w:style>
  <w:style w:styleId="Style_20_ch" w:type="character">
    <w:name w:val="Название объекта1"/>
    <w:basedOn w:val="Style_3_ch"/>
    <w:link w:val="Style_20"/>
    <w:rPr>
      <w:i w:val="1"/>
      <w:color w:themeColor="text2" w:val="44546A"/>
      <w:sz w:val="18"/>
    </w:rPr>
  </w:style>
  <w:style w:styleId="Style_21" w:type="paragraph">
    <w:name w:val="Нижний колонтитул1"/>
    <w:basedOn w:val="Style_3"/>
    <w:link w:val="Style_21_ch"/>
    <w:pPr>
      <w:spacing w:after="0" w:line="240" w:lineRule="auto"/>
      <w:ind/>
    </w:pPr>
  </w:style>
  <w:style w:styleId="Style_21_ch" w:type="character">
    <w:name w:val="Нижний колонтитул1"/>
    <w:basedOn w:val="Style_3_ch"/>
    <w:link w:val="Style_21"/>
  </w:style>
  <w:style w:styleId="Style_22" w:type="paragraph">
    <w:name w:val="Сильное выделение1"/>
    <w:basedOn w:val="Style_13"/>
    <w:link w:val="Style_22_ch"/>
    <w:rPr>
      <w:b w:val="1"/>
      <w:i w:val="1"/>
      <w:color w:themeColor="accent1" w:val="4472C4"/>
    </w:rPr>
  </w:style>
  <w:style w:styleId="Style_22_ch" w:type="character">
    <w:name w:val="Сильное выделение1"/>
    <w:basedOn w:val="Style_13_ch"/>
    <w:link w:val="Style_22"/>
    <w:rPr>
      <w:b w:val="1"/>
      <w:i w:val="1"/>
      <w:color w:themeColor="accent1" w:val="4472C4"/>
    </w:rPr>
  </w:style>
  <w:style w:styleId="Style_23" w:type="paragraph">
    <w:name w:val="Знак концевой сноски1"/>
    <w:basedOn w:val="Style_13"/>
    <w:link w:val="Style_23_ch"/>
    <w:rPr>
      <w:vertAlign w:val="superscript"/>
    </w:rPr>
  </w:style>
  <w:style w:styleId="Style_23_ch" w:type="character">
    <w:name w:val="Знак концевой сноски1"/>
    <w:basedOn w:val="Style_13_ch"/>
    <w:link w:val="Style_23"/>
    <w:rPr>
      <w:vertAlign w:val="superscript"/>
    </w:rPr>
  </w:style>
  <w:style w:styleId="Style_24" w:type="paragraph">
    <w:name w:val="Сильная ссылка1"/>
    <w:basedOn w:val="Style_13"/>
    <w:link w:val="Style_24_ch"/>
    <w:rPr>
      <w:b w:val="1"/>
      <w:smallCaps w:val="1"/>
      <w:color w:themeColor="accent2" w:val="ED7D31"/>
      <w:spacing w:val="5"/>
      <w:u w:val="single"/>
    </w:rPr>
  </w:style>
  <w:style w:styleId="Style_24_ch" w:type="character">
    <w:name w:val="Сильная ссылка1"/>
    <w:basedOn w:val="Style_13_ch"/>
    <w:link w:val="Style_24"/>
    <w:rPr>
      <w:b w:val="1"/>
      <w:smallCaps w:val="1"/>
      <w:color w:themeColor="accent2" w:val="ED7D31"/>
      <w:spacing w:val="5"/>
      <w:u w:val="single"/>
    </w:rPr>
  </w:style>
  <w:style w:styleId="Style_25" w:type="paragraph">
    <w:name w:val="Строгий1"/>
    <w:basedOn w:val="Style_13"/>
    <w:link w:val="Style_25_ch"/>
    <w:rPr>
      <w:b w:val="1"/>
    </w:rPr>
  </w:style>
  <w:style w:styleId="Style_25_ch" w:type="character">
    <w:name w:val="Строгий1"/>
    <w:basedOn w:val="Style_13_ch"/>
    <w:link w:val="Style_25"/>
    <w:rPr>
      <w:b w:val="1"/>
    </w:rPr>
  </w:style>
  <w:style w:styleId="Style_26" w:type="paragraph">
    <w:name w:val="List Paragraph"/>
    <w:basedOn w:val="Style_3"/>
    <w:link w:val="Style_26_ch"/>
    <w:pPr>
      <w:ind w:firstLine="0" w:left="72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Верхний колонтитул1"/>
    <w:basedOn w:val="Style_3"/>
    <w:link w:val="Style_29_ch"/>
    <w:pPr>
      <w:spacing w:after="0" w:line="240" w:lineRule="auto"/>
      <w:ind/>
    </w:pPr>
  </w:style>
  <w:style w:styleId="Style_29_ch" w:type="character">
    <w:name w:val="Верхний колонтитул1"/>
    <w:basedOn w:val="Style_3_ch"/>
    <w:link w:val="Style_29"/>
  </w:style>
  <w:style w:styleId="Style_30" w:type="paragraph">
    <w:name w:val="heading 1"/>
    <w:next w:val="Style_3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toc 1"/>
    <w:next w:val="Style_3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3"/>
    <w:link w:val="Style_35_ch"/>
    <w:uiPriority w:val="39"/>
    <w:pPr>
      <w:ind w:firstLine="0" w:left="1600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Заголовок 81"/>
    <w:basedOn w:val="Style_3"/>
    <w:next w:val="Style_3"/>
    <w:link w:val="Style_36_ch"/>
    <w:pPr>
      <w:keepNext w:val="1"/>
      <w:keepLines w:val="1"/>
      <w:spacing w:after="0" w:before="200"/>
      <w:ind/>
    </w:pPr>
    <w:rPr>
      <w:rFonts w:asciiTheme="majorAscii" w:hAnsiTheme="majorHAnsi"/>
      <w:color w:themeColor="text1" w:themeTint="BF" w:val="404040"/>
      <w:sz w:val="20"/>
    </w:rPr>
  </w:style>
  <w:style w:styleId="Style_36_ch" w:type="character">
    <w:name w:val="Заголовок 81"/>
    <w:basedOn w:val="Style_3_ch"/>
    <w:link w:val="Style_36"/>
    <w:rPr>
      <w:rFonts w:asciiTheme="majorAscii" w:hAnsiTheme="majorHAnsi"/>
      <w:color w:themeColor="text1" w:themeTint="BF" w:val="404040"/>
      <w:sz w:val="20"/>
    </w:rPr>
  </w:style>
  <w:style w:styleId="Style_37" w:type="paragraph">
    <w:name w:val="Слабое выделение1"/>
    <w:basedOn w:val="Style_13"/>
    <w:link w:val="Style_37_ch"/>
    <w:rPr>
      <w:i w:val="1"/>
      <w:color w:themeColor="text1" w:themeTint="7F" w:val="808080"/>
    </w:rPr>
  </w:style>
  <w:style w:styleId="Style_37_ch" w:type="character">
    <w:name w:val="Слабое выделение1"/>
    <w:basedOn w:val="Style_13_ch"/>
    <w:link w:val="Style_37"/>
    <w:rPr>
      <w:i w:val="1"/>
      <w:color w:themeColor="text1" w:themeTint="7F" w:val="808080"/>
    </w:rPr>
  </w:style>
  <w:style w:styleId="Style_38" w:type="paragraph">
    <w:name w:val="Знак сноски1"/>
    <w:basedOn w:val="Style_13"/>
    <w:link w:val="Style_38_ch"/>
    <w:rPr>
      <w:vertAlign w:val="superscript"/>
    </w:rPr>
  </w:style>
  <w:style w:styleId="Style_38_ch" w:type="character">
    <w:name w:val="Знак сноски1"/>
    <w:basedOn w:val="Style_13_ch"/>
    <w:link w:val="Style_38"/>
    <w:rPr>
      <w:vertAlign w:val="superscript"/>
    </w:rPr>
  </w:style>
  <w:style w:styleId="Style_39" w:type="paragraph">
    <w:name w:val="toc 8"/>
    <w:next w:val="Style_3"/>
    <w:link w:val="Style_39_ch"/>
    <w:uiPriority w:val="39"/>
    <w:pPr>
      <w:ind w:firstLine="0" w:left="1400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Текст сноски1"/>
    <w:basedOn w:val="Style_3"/>
    <w:link w:val="Style_40_ch"/>
    <w:pPr>
      <w:spacing w:after="0" w:line="240" w:lineRule="auto"/>
      <w:ind/>
    </w:pPr>
    <w:rPr>
      <w:sz w:val="20"/>
    </w:rPr>
  </w:style>
  <w:style w:styleId="Style_40_ch" w:type="character">
    <w:name w:val="Текст сноски1"/>
    <w:basedOn w:val="Style_3_ch"/>
    <w:link w:val="Style_40"/>
    <w:rPr>
      <w:sz w:val="20"/>
    </w:rPr>
  </w:style>
  <w:style w:styleId="Style_41" w:type="paragraph">
    <w:name w:val="Заголовок 51"/>
    <w:basedOn w:val="Style_3"/>
    <w:next w:val="Style_3"/>
    <w:link w:val="Style_41_ch"/>
    <w:pPr>
      <w:keepNext w:val="1"/>
      <w:keepLines w:val="1"/>
      <w:spacing w:after="0" w:before="200"/>
      <w:ind/>
    </w:pPr>
    <w:rPr>
      <w:rFonts w:asciiTheme="majorAscii" w:hAnsiTheme="majorHAnsi"/>
      <w:color w:themeColor="accent1" w:themeShade="7F" w:val="203864"/>
    </w:rPr>
  </w:style>
  <w:style w:styleId="Style_41_ch" w:type="character">
    <w:name w:val="Заголовок 51"/>
    <w:basedOn w:val="Style_3_ch"/>
    <w:link w:val="Style_41"/>
    <w:rPr>
      <w:rFonts w:asciiTheme="majorAscii" w:hAnsiTheme="majorHAnsi"/>
      <w:color w:themeColor="accent1" w:themeShade="7F" w:val="203864"/>
    </w:rPr>
  </w:style>
  <w:style w:styleId="Style_42" w:type="paragraph">
    <w:name w:val="Выделение1"/>
    <w:basedOn w:val="Style_13"/>
    <w:link w:val="Style_42_ch"/>
    <w:rPr>
      <w:i w:val="1"/>
    </w:rPr>
  </w:style>
  <w:style w:styleId="Style_42_ch" w:type="character">
    <w:name w:val="Выделение1"/>
    <w:basedOn w:val="Style_13_ch"/>
    <w:link w:val="Style_42"/>
    <w:rPr>
      <w:i w:val="1"/>
    </w:rPr>
  </w:style>
  <w:style w:styleId="Style_43" w:type="paragraph">
    <w:name w:val="toc 5"/>
    <w:next w:val="Style_3"/>
    <w:link w:val="Style_43_ch"/>
    <w:uiPriority w:val="39"/>
    <w:pPr>
      <w:ind w:firstLine="0" w:left="800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Заголовок 41"/>
    <w:basedOn w:val="Style_3"/>
    <w:next w:val="Style_3"/>
    <w:link w:val="Style_44_ch"/>
    <w:pPr>
      <w:keepNext w:val="1"/>
      <w:keepLines w:val="1"/>
      <w:spacing w:after="0" w:before="200"/>
      <w:ind/>
    </w:pPr>
    <w:rPr>
      <w:rFonts w:asciiTheme="majorAscii" w:hAnsiTheme="majorHAnsi"/>
      <w:b w:val="1"/>
      <w:i w:val="1"/>
      <w:color w:themeColor="accent1" w:val="4472C4"/>
    </w:rPr>
  </w:style>
  <w:style w:styleId="Style_44_ch" w:type="character">
    <w:name w:val="Заголовок 41"/>
    <w:basedOn w:val="Style_3_ch"/>
    <w:link w:val="Style_44"/>
    <w:rPr>
      <w:rFonts w:asciiTheme="majorAscii" w:hAnsiTheme="majorHAnsi"/>
      <w:b w:val="1"/>
      <w:i w:val="1"/>
      <w:color w:themeColor="accent1" w:val="4472C4"/>
    </w:rPr>
  </w:style>
  <w:style w:styleId="Style_45" w:type="paragraph">
    <w:name w:val="Plain Text"/>
    <w:basedOn w:val="Style_3"/>
    <w:link w:val="Style_45_ch"/>
    <w:pPr>
      <w:spacing w:after="0" w:line="240" w:lineRule="auto"/>
      <w:ind/>
    </w:pPr>
    <w:rPr>
      <w:rFonts w:ascii="Courier New" w:hAnsi="Courier New"/>
      <w:sz w:val="21"/>
    </w:rPr>
  </w:style>
  <w:style w:styleId="Style_45_ch" w:type="character">
    <w:name w:val="Plain Text"/>
    <w:basedOn w:val="Style_3_ch"/>
    <w:link w:val="Style_45"/>
    <w:rPr>
      <w:rFonts w:ascii="Courier New" w:hAnsi="Courier New"/>
      <w:sz w:val="21"/>
    </w:rPr>
  </w:style>
  <w:style w:styleId="Style_46" w:type="paragraph">
    <w:name w:val="header"/>
    <w:basedOn w:val="Style_3"/>
    <w:link w:val="Style_4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6_ch" w:type="character">
    <w:name w:val="header"/>
    <w:basedOn w:val="Style_3_ch"/>
    <w:link w:val="Style_46"/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Subtitle"/>
    <w:basedOn w:val="Style_3"/>
    <w:next w:val="Style_3"/>
    <w:link w:val="Style_48_ch"/>
    <w:uiPriority w:val="11"/>
    <w:qFormat/>
    <w:rPr>
      <w:rFonts w:asciiTheme="majorAscii" w:hAnsiTheme="majorHAnsi"/>
      <w:i w:val="1"/>
      <w:color w:themeColor="accent1" w:val="4472C4"/>
      <w:spacing w:val="15"/>
      <w:sz w:val="24"/>
    </w:rPr>
  </w:style>
  <w:style w:styleId="Style_48_ch" w:type="character">
    <w:name w:val="Subtitle"/>
    <w:basedOn w:val="Style_3_ch"/>
    <w:link w:val="Style_48"/>
    <w:rPr>
      <w:rFonts w:asciiTheme="majorAscii" w:hAnsiTheme="majorHAnsi"/>
      <w:i w:val="1"/>
      <w:color w:themeColor="accent1" w:val="4472C4"/>
      <w:spacing w:val="15"/>
      <w:sz w:val="24"/>
    </w:rPr>
  </w:style>
  <w:style w:styleId="Style_49" w:type="paragraph">
    <w:name w:val="Заголовок 91"/>
    <w:basedOn w:val="Style_3"/>
    <w:next w:val="Style_3"/>
    <w:link w:val="Style_49_ch"/>
    <w:pPr>
      <w:keepNext w:val="1"/>
      <w:keepLines w:val="1"/>
      <w:spacing w:after="0" w:before="200"/>
      <w:ind/>
    </w:pPr>
    <w:rPr>
      <w:rFonts w:asciiTheme="majorAscii" w:hAnsiTheme="majorHAnsi"/>
      <w:i w:val="1"/>
      <w:color w:themeColor="text1" w:themeTint="BF" w:val="404040"/>
      <w:sz w:val="20"/>
    </w:rPr>
  </w:style>
  <w:style w:styleId="Style_49_ch" w:type="character">
    <w:name w:val="Заголовок 91"/>
    <w:basedOn w:val="Style_3_ch"/>
    <w:link w:val="Style_49"/>
    <w:rPr>
      <w:rFonts w:asciiTheme="majorAscii" w:hAnsiTheme="majorHAnsi"/>
      <w:i w:val="1"/>
      <w:color w:themeColor="text1" w:themeTint="BF" w:val="404040"/>
      <w:sz w:val="20"/>
    </w:rPr>
  </w:style>
  <w:style w:styleId="Style_50" w:type="paragraph">
    <w:name w:val="Заголовок 21"/>
    <w:basedOn w:val="Style_3"/>
    <w:next w:val="Style_3"/>
    <w:link w:val="Style_50_ch"/>
    <w:pPr>
      <w:keepNext w:val="1"/>
      <w:keepLines w:val="1"/>
      <w:spacing w:after="0" w:before="200"/>
      <w:ind/>
    </w:pPr>
    <w:rPr>
      <w:rFonts w:asciiTheme="majorAscii" w:hAnsiTheme="majorHAnsi"/>
      <w:b w:val="1"/>
      <w:color w:themeColor="accent1" w:val="4472C4"/>
      <w:sz w:val="26"/>
    </w:rPr>
  </w:style>
  <w:style w:styleId="Style_50_ch" w:type="character">
    <w:name w:val="Заголовок 21"/>
    <w:basedOn w:val="Style_3_ch"/>
    <w:link w:val="Style_50"/>
    <w:rPr>
      <w:rFonts w:asciiTheme="majorAscii" w:hAnsiTheme="majorHAnsi"/>
      <w:b w:val="1"/>
      <w:color w:themeColor="accent1" w:val="4472C4"/>
      <w:sz w:val="26"/>
    </w:rPr>
  </w:style>
  <w:style w:styleId="Style_51" w:type="paragraph">
    <w:name w:val="Title"/>
    <w:basedOn w:val="Style_3"/>
    <w:next w:val="Style_3"/>
    <w:link w:val="Style_51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51_ch" w:type="character">
    <w:name w:val="Title"/>
    <w:basedOn w:val="Style_3_ch"/>
    <w:link w:val="Style_51"/>
    <w:rPr>
      <w:rFonts w:asciiTheme="majorAscii" w:hAnsiTheme="majorHAnsi"/>
      <w:color w:themeColor="text2" w:themeShade="BF" w:val="333F4F"/>
      <w:spacing w:val="5"/>
      <w:sz w:val="52"/>
    </w:rPr>
  </w:style>
  <w:style w:styleId="Style_52" w:type="paragraph">
    <w:name w:val="heading 4"/>
    <w:next w:val="Style_3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heading 2"/>
    <w:next w:val="Style_3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Заголовок 31"/>
    <w:basedOn w:val="Style_3"/>
    <w:next w:val="Style_3"/>
    <w:link w:val="Style_54_ch"/>
    <w:pPr>
      <w:keepNext w:val="1"/>
      <w:keepLines w:val="1"/>
      <w:spacing w:after="0" w:before="200"/>
      <w:ind/>
    </w:pPr>
    <w:rPr>
      <w:rFonts w:asciiTheme="majorAscii" w:hAnsiTheme="majorHAnsi"/>
      <w:b w:val="1"/>
      <w:color w:themeColor="accent1" w:val="4472C4"/>
    </w:rPr>
  </w:style>
  <w:style w:styleId="Style_54_ch" w:type="character">
    <w:name w:val="Заголовок 31"/>
    <w:basedOn w:val="Style_3_ch"/>
    <w:link w:val="Style_54"/>
    <w:rPr>
      <w:rFonts w:asciiTheme="majorAscii" w:hAnsiTheme="majorHAnsi"/>
      <w:b w:val="1"/>
      <w:color w:themeColor="accent1" w:val="4472C4"/>
    </w:rPr>
  </w:style>
  <w:style w:styleId="Style_55" w:type="paragraph">
    <w:name w:val="Заголовок 11"/>
    <w:basedOn w:val="Style_3"/>
    <w:next w:val="Style_3"/>
    <w:link w:val="Style_55_ch"/>
    <w:pPr>
      <w:keepNext w:val="1"/>
      <w:keepLines w:val="1"/>
      <w:spacing w:after="0" w:before="480"/>
      <w:ind/>
    </w:pPr>
    <w:rPr>
      <w:rFonts w:asciiTheme="majorAscii" w:hAnsiTheme="majorHAnsi"/>
      <w:b w:val="1"/>
      <w:color w:themeColor="accent1" w:themeShade="BF" w:val="2F5496"/>
      <w:sz w:val="28"/>
    </w:rPr>
  </w:style>
  <w:style w:styleId="Style_55_ch" w:type="character">
    <w:name w:val="Заголовок 11"/>
    <w:basedOn w:val="Style_3_ch"/>
    <w:link w:val="Style_55"/>
    <w:rPr>
      <w:rFonts w:asciiTheme="majorAscii" w:hAnsiTheme="majorHAnsi"/>
      <w:b w:val="1"/>
      <w:color w:themeColor="accent1" w:themeShade="BF" w:val="2F5496"/>
      <w:sz w:val="28"/>
    </w:rPr>
  </w:style>
  <w:style w:styleId="Style_56" w:type="paragraph">
    <w:name w:val="Гиперссылка1"/>
    <w:basedOn w:val="Style_13"/>
    <w:link w:val="Style_56_ch"/>
    <w:rPr>
      <w:color w:themeColor="hyperlink" w:val="0563C1"/>
      <w:u w:val="single"/>
    </w:rPr>
  </w:style>
  <w:style w:styleId="Style_56_ch" w:type="character">
    <w:name w:val="Гиперссылка1"/>
    <w:basedOn w:val="Style_13_ch"/>
    <w:link w:val="Style_56"/>
    <w:rPr>
      <w:color w:themeColor="hyperlink" w:val="0563C1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footnotes.xml" Type="http://schemas.openxmlformats.org/officeDocument/2006/relationships/footnotes"/>
  <Relationship Id="rId4" Target="styles.xml" Type="http://schemas.openxmlformats.org/officeDocument/2006/relationships/styles"/>
  <Relationship Id="rId9" Target="endnotes.xml" Type="http://schemas.openxmlformats.org/officeDocument/2006/relationships/endnot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По умолчанию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2024-08-05T07:56:38Z</dcterms:modified>
</cp:coreProperties>
</file>