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90735" w14:textId="77777777" w:rsidR="00072FCF" w:rsidRDefault="00072FCF" w:rsidP="001C04D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3"/>
      </w:pPr>
      <w:bookmarkStart w:id="0" w:name="_GoBack"/>
      <w:bookmarkEnd w:id="0"/>
    </w:p>
    <w:p w14:paraId="65F6259D" w14:textId="77777777" w:rsidR="00072FCF" w:rsidRDefault="00E526B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</w:rPr>
      </w:pPr>
      <w:r>
        <w:rPr>
          <w:b/>
          <w:bCs/>
          <w:caps/>
        </w:rPr>
        <w:t xml:space="preserve">льготные </w:t>
      </w:r>
      <w:r>
        <w:rPr>
          <w:b/>
          <w:bCs/>
        </w:rPr>
        <w:t>ТАРИФЫ</w:t>
      </w:r>
    </w:p>
    <w:p w14:paraId="2F0DDC11" w14:textId="77777777" w:rsidR="00072FCF" w:rsidRDefault="00072F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120" w:lineRule="exact"/>
        <w:jc w:val="center"/>
        <w:rPr>
          <w:b/>
          <w:bCs/>
        </w:rPr>
      </w:pPr>
    </w:p>
    <w:p w14:paraId="41C03E75" w14:textId="7E322F1B" w:rsidR="00072FCF" w:rsidRDefault="00E526B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на осуществление каботажных перевозок грузов </w:t>
      </w:r>
      <w:r>
        <w:rPr>
          <w:rFonts w:ascii="Arial Unicode MS" w:hAnsi="Arial Unicode MS"/>
        </w:rPr>
        <w:br/>
      </w:r>
      <w:r>
        <w:rPr>
          <w:b/>
          <w:bCs/>
        </w:rPr>
        <w:t xml:space="preserve">между морскими портами в рамках маршрута </w:t>
      </w:r>
      <w:r w:rsidR="00AE791D">
        <w:rPr>
          <w:b/>
          <w:bCs/>
        </w:rPr>
        <w:t xml:space="preserve">Большой </w:t>
      </w:r>
      <w:r>
        <w:rPr>
          <w:b/>
          <w:bCs/>
        </w:rPr>
        <w:t xml:space="preserve">порт Санкт-Петербург (или порт Мурманск) – порт Владивосток (или в порт Восточный) и в обратном направлении </w:t>
      </w:r>
      <w:r>
        <w:rPr>
          <w:rFonts w:ascii="Arial Unicode MS" w:hAnsi="Arial Unicode MS"/>
        </w:rPr>
        <w:br/>
      </w:r>
      <w:r>
        <w:rPr>
          <w:b/>
          <w:bCs/>
        </w:rPr>
        <w:t>(без учета налога на добавленную стоимость)</w:t>
      </w:r>
    </w:p>
    <w:p w14:paraId="0728F6E2" w14:textId="77777777" w:rsidR="00072FCF" w:rsidRDefault="00072F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</w:rPr>
      </w:pPr>
    </w:p>
    <w:p w14:paraId="4993F08D" w14:textId="77777777" w:rsidR="00BD2CB4" w:rsidRDefault="00BD2C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</w:rPr>
      </w:pPr>
    </w:p>
    <w:p w14:paraId="4B8030C1" w14:textId="77777777" w:rsidR="00072FCF" w:rsidRDefault="00E526B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right"/>
      </w:pPr>
      <w:r>
        <w:t>(рублей)</w:t>
      </w:r>
    </w:p>
    <w:p w14:paraId="0FDB4CA9" w14:textId="77777777" w:rsidR="00072FCF" w:rsidRDefault="00072F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120" w:lineRule="exact"/>
        <w:jc w:val="right"/>
      </w:pPr>
    </w:p>
    <w:tbl>
      <w:tblPr>
        <w:tblStyle w:val="TableNormal"/>
        <w:tblW w:w="1552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985"/>
        <w:gridCol w:w="1275"/>
        <w:gridCol w:w="1276"/>
        <w:gridCol w:w="1276"/>
        <w:gridCol w:w="1134"/>
        <w:gridCol w:w="1134"/>
        <w:gridCol w:w="1134"/>
        <w:gridCol w:w="1134"/>
        <w:gridCol w:w="1559"/>
        <w:gridCol w:w="1134"/>
        <w:gridCol w:w="1134"/>
        <w:gridCol w:w="1354"/>
      </w:tblGrid>
      <w:tr w:rsidR="008A580B" w14:paraId="35DF6FB5" w14:textId="77777777" w:rsidTr="008A580B">
        <w:trPr>
          <w:trHeight w:val="345"/>
          <w:tblHeader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89C20" w14:textId="77777777" w:rsidR="008A580B" w:rsidRDefault="008A580B" w:rsidP="008A580B">
            <w:pPr>
              <w:tabs>
                <w:tab w:val="left" w:pos="1753"/>
              </w:tabs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Порт отправления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A6253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Льготный тариф на перевозку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0964" w14:textId="77777777" w:rsidR="008A580B" w:rsidRDefault="008A580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</w:tabs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AD6CE" w14:textId="5D5CB2D2" w:rsidR="008A580B" w:rsidRDefault="008A580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</w:tabs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Порт назначения</w:t>
            </w:r>
          </w:p>
        </w:tc>
      </w:tr>
      <w:tr w:rsidR="008A580B" w14:paraId="380F1A06" w14:textId="77777777" w:rsidTr="008A580B">
        <w:trPr>
          <w:trHeight w:val="882"/>
          <w:tblHeader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488C" w14:textId="77777777" w:rsidR="008A580B" w:rsidRDefault="008A580B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FBDF" w14:textId="77777777" w:rsidR="008A580B" w:rsidRDefault="008A58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F921F" w14:textId="0A8161C4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Большой порт Санкт-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58FB3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Архангельск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670BD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FCAAB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Диксон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ED957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Тикси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4A291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Певек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D64D9" w14:textId="77777777" w:rsidR="008A580B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Петропавловск-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Камчатский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166F" w14:textId="63C001C7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CC2AE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Восточный</w:t>
            </w:r>
          </w:p>
          <w:p w14:paraId="36BA29D8" w14:textId="77777777" w:rsidR="0075563A" w:rsidRDefault="0075563A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</w:t>
            </w:r>
          </w:p>
          <w:p w14:paraId="6B52C04E" w14:textId="55B96EF2" w:rsidR="0075563A" w:rsidRDefault="0075563A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Находка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86A9E" w14:textId="77777777" w:rsidR="008A580B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Владивосток</w:t>
            </w:r>
          </w:p>
        </w:tc>
      </w:tr>
      <w:tr w:rsidR="008A580B" w14:paraId="0E858528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61DDD" w14:textId="59033244" w:rsidR="008A580B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Большой порт Санкт-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Петербург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47E48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D3F37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ED727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0D985" w14:textId="49EF1B18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24</w:t>
            </w:r>
            <w:r w:rsidRPr="0075563A">
              <w:rPr>
                <w:sz w:val="20"/>
                <w:szCs w:val="20"/>
                <w:lang w:val="en-US"/>
              </w:rPr>
              <w:t xml:space="preserve"> </w:t>
            </w:r>
            <w:r w:rsidRPr="0075563A">
              <w:rPr>
                <w:sz w:val="20"/>
                <w:szCs w:val="20"/>
              </w:rPr>
              <w:t>525.</w:t>
            </w:r>
            <w:r w:rsidRPr="0075563A">
              <w:rPr>
                <w:sz w:val="20"/>
                <w:szCs w:val="20"/>
                <w:lang w:val="en-US"/>
              </w:rPr>
              <w:t>98</w:t>
            </w: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5A1CC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D1143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BFE72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43B7" w14:textId="3D59446E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51</w:t>
            </w:r>
            <w:r w:rsidRPr="0075563A">
              <w:rPr>
                <w:sz w:val="20"/>
                <w:szCs w:val="20"/>
                <w:lang w:val="en-US"/>
              </w:rPr>
              <w:t> </w:t>
            </w:r>
            <w:r w:rsidRPr="0075563A">
              <w:rPr>
                <w:sz w:val="20"/>
                <w:szCs w:val="20"/>
              </w:rPr>
              <w:t>095.</w:t>
            </w:r>
            <w:r w:rsidRPr="0075563A">
              <w:rPr>
                <w:sz w:val="20"/>
                <w:szCs w:val="20"/>
                <w:lang w:val="en-US"/>
              </w:rPr>
              <w:t>78</w:t>
            </w: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54F5" w14:textId="77777777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B9752" w14:textId="47766422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59</w:t>
            </w:r>
            <w:r w:rsidRPr="0075563A">
              <w:rPr>
                <w:sz w:val="20"/>
                <w:szCs w:val="20"/>
                <w:lang w:val="en-US"/>
              </w:rPr>
              <w:t> </w:t>
            </w:r>
            <w:r w:rsidRPr="0075563A">
              <w:rPr>
                <w:sz w:val="20"/>
                <w:szCs w:val="20"/>
              </w:rPr>
              <w:t>271.</w:t>
            </w:r>
            <w:r w:rsidRPr="0075563A">
              <w:rPr>
                <w:sz w:val="20"/>
                <w:szCs w:val="20"/>
                <w:lang w:val="en-US"/>
              </w:rPr>
              <w:t>11</w:t>
            </w: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92ECE" w14:textId="26943152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  <w:lang w:val="en-US"/>
              </w:rPr>
              <w:t>61 314.94</w:t>
            </w:r>
            <w:r w:rsidRPr="0075563A">
              <w:rPr>
                <w:sz w:val="20"/>
                <w:szCs w:val="20"/>
              </w:rPr>
              <w:t> </w:t>
            </w:r>
          </w:p>
        </w:tc>
      </w:tr>
      <w:tr w:rsidR="008A580B" w14:paraId="23867503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0DB9" w14:textId="77777777" w:rsidR="008A580B" w:rsidRDefault="008A58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542E7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89D0" w14:textId="77777777" w:rsidR="008A580B" w:rsidRDefault="008A58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7A7A2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6DF19" w14:textId="7DE7F233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49</w:t>
            </w:r>
            <w:r w:rsidRPr="0075563A">
              <w:rPr>
                <w:sz w:val="20"/>
                <w:szCs w:val="20"/>
                <w:lang w:val="en-US"/>
              </w:rPr>
              <w:t> </w:t>
            </w:r>
            <w:r w:rsidRPr="0075563A">
              <w:rPr>
                <w:sz w:val="20"/>
                <w:szCs w:val="20"/>
              </w:rPr>
              <w:t>051.95 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9957B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84987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9A293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EB5C5" w14:textId="334CB4E1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102</w:t>
            </w:r>
            <w:r w:rsidRPr="0075563A">
              <w:rPr>
                <w:sz w:val="20"/>
                <w:szCs w:val="20"/>
                <w:lang w:val="en-US"/>
              </w:rPr>
              <w:t> </w:t>
            </w:r>
            <w:r w:rsidRPr="0075563A">
              <w:rPr>
                <w:sz w:val="20"/>
                <w:szCs w:val="20"/>
              </w:rPr>
              <w:t>191.56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CB1B" w14:textId="77777777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034A3" w14:textId="3C83F500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563A">
              <w:rPr>
                <w:sz w:val="20"/>
                <w:szCs w:val="20"/>
              </w:rPr>
              <w:t> </w:t>
            </w:r>
            <w:r w:rsidRPr="0075563A">
              <w:rPr>
                <w:sz w:val="20"/>
                <w:szCs w:val="20"/>
                <w:lang w:val="en-US"/>
              </w:rPr>
              <w:t>118 542.21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02489" w14:textId="1164014F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563A">
              <w:rPr>
                <w:sz w:val="20"/>
                <w:szCs w:val="20"/>
              </w:rPr>
              <w:t> </w:t>
            </w:r>
            <w:r w:rsidRPr="0075563A">
              <w:rPr>
                <w:sz w:val="20"/>
                <w:szCs w:val="20"/>
                <w:lang w:val="en-US"/>
              </w:rPr>
              <w:t>122 629.88</w:t>
            </w:r>
          </w:p>
        </w:tc>
      </w:tr>
      <w:tr w:rsidR="008A580B" w14:paraId="27877368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B460" w14:textId="77777777" w:rsidR="008A580B" w:rsidRDefault="008A58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BC13B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E61A" w14:textId="77777777" w:rsidR="008A580B" w:rsidRDefault="008A58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83BFA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1B911" w14:textId="686D8C2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645.42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59372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66730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17023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79E12" w14:textId="120E62FC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1</w:t>
            </w:r>
            <w:r w:rsidRPr="0075563A">
              <w:rPr>
                <w:sz w:val="20"/>
                <w:szCs w:val="20"/>
                <w:lang w:val="en-US"/>
              </w:rPr>
              <w:t> </w:t>
            </w:r>
            <w:r w:rsidRPr="0075563A">
              <w:rPr>
                <w:sz w:val="20"/>
                <w:szCs w:val="20"/>
              </w:rPr>
              <w:t>344.63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3DA6" w14:textId="77777777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7EA95" w14:textId="0F2E96F0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563A">
              <w:rPr>
                <w:sz w:val="20"/>
                <w:szCs w:val="20"/>
              </w:rPr>
              <w:t> </w:t>
            </w:r>
            <w:r w:rsidRPr="0075563A">
              <w:rPr>
                <w:sz w:val="20"/>
                <w:szCs w:val="20"/>
                <w:lang w:val="en-US"/>
              </w:rPr>
              <w:t>1 559.77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F525C" w14:textId="2A49AB85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563A">
              <w:rPr>
                <w:sz w:val="20"/>
                <w:szCs w:val="20"/>
              </w:rPr>
              <w:t> </w:t>
            </w:r>
            <w:r w:rsidRPr="0075563A">
              <w:rPr>
                <w:sz w:val="20"/>
                <w:szCs w:val="20"/>
                <w:lang w:val="en-US"/>
              </w:rPr>
              <w:t>1 613.55</w:t>
            </w:r>
          </w:p>
        </w:tc>
      </w:tr>
      <w:tr w:rsidR="008A580B" w14:paraId="6B095FC4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32A69" w14:textId="77777777" w:rsidR="008A580B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Архангельск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EB885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9668A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F73A9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4C9DC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0EC9B" w14:textId="70136274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31 034.21 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1B2D9" w14:textId="0A50681A" w:rsidR="008A580B" w:rsidRPr="0075563A" w:rsidRDefault="0075563A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41 378.95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7260B" w14:textId="6B973995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47 585.79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B4D76" w14:textId="58AAF0F1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62 068.42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CDBD" w14:textId="25AFD2D0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74 482.11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77D10" w14:textId="6F37FA6C" w:rsidR="008A580B" w:rsidRPr="0075563A" w:rsidRDefault="0075563A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76 551.06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59673" w14:textId="77FBFB53" w:rsidR="008A580B" w:rsidRPr="0075563A" w:rsidRDefault="0081745C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76 551.06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</w:tr>
      <w:tr w:rsidR="008A580B" w14:paraId="1D3B81DE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BF90" w14:textId="77777777" w:rsidR="008A580B" w:rsidRDefault="008A58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0DDBE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7811E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0D20" w14:textId="77777777" w:rsidR="008A580B" w:rsidRPr="0075563A" w:rsidRDefault="008A5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16B6D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31687" w14:textId="3482A1E4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62 068.42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42264" w14:textId="7284821C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82 757.90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83F00" w14:textId="3EF9F064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95 171.58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5D9B1" w14:textId="211CD778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124 136.85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56AC" w14:textId="48D92D34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148 964.22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D03FD" w14:textId="4604DD39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153 102.11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ECC96" w14:textId="3DBA8493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1745C" w:rsidRPr="0075563A">
              <w:rPr>
                <w:sz w:val="20"/>
                <w:szCs w:val="20"/>
              </w:rPr>
              <w:t>153 102.11</w:t>
            </w:r>
          </w:p>
        </w:tc>
      </w:tr>
      <w:tr w:rsidR="008A580B" w14:paraId="73AA5C90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E05E" w14:textId="77777777" w:rsidR="008A580B" w:rsidRDefault="008A58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92AE5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F8E99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63B8" w14:textId="77777777" w:rsidR="008A580B" w:rsidRPr="0075563A" w:rsidRDefault="008A5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43F0B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3617D" w14:textId="2E0BB8C0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816.69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FBFBD" w14:textId="294BDD8C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1 088.92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BB2DD" w14:textId="6D7C7B84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1 252.26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9B634" w14:textId="6C414F98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1 633.38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9C5F" w14:textId="7C329BEC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1 960.06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FD4A4" w14:textId="150306F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2 014.50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D52B3" w14:textId="3175273E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1745C" w:rsidRPr="0075563A">
              <w:rPr>
                <w:sz w:val="20"/>
                <w:szCs w:val="20"/>
              </w:rPr>
              <w:t>2 014.50</w:t>
            </w:r>
          </w:p>
        </w:tc>
      </w:tr>
      <w:tr w:rsidR="008A580B" w14:paraId="3876E083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E01B6" w14:textId="77777777" w:rsidR="008A580B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Мурманск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497A1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9E6A3" w14:textId="5CC9C899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 w:rsidRPr="006A2CE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 </w:t>
            </w:r>
            <w:r w:rsidRPr="006A2CEF">
              <w:rPr>
                <w:sz w:val="20"/>
                <w:szCs w:val="20"/>
              </w:rPr>
              <w:t>525.</w:t>
            </w:r>
            <w:r w:rsidRPr="008A580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1CB51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19C93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6514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29A83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E8328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A8121" w14:textId="4B7B7D6A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  <w:lang w:val="en-US"/>
              </w:rPr>
              <w:t>38 832.79</w:t>
            </w: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CB87" w14:textId="77777777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8A289" w14:textId="493DD30F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47</w:t>
            </w:r>
            <w:r w:rsidRPr="0075563A">
              <w:rPr>
                <w:sz w:val="20"/>
                <w:szCs w:val="20"/>
                <w:lang w:val="en-US"/>
              </w:rPr>
              <w:t> </w:t>
            </w:r>
            <w:r w:rsidRPr="0075563A">
              <w:rPr>
                <w:sz w:val="20"/>
                <w:szCs w:val="20"/>
              </w:rPr>
              <w:t>008.</w:t>
            </w:r>
            <w:r w:rsidRPr="0075563A">
              <w:rPr>
                <w:sz w:val="20"/>
                <w:szCs w:val="20"/>
                <w:lang w:val="en-US"/>
              </w:rPr>
              <w:t>12</w:t>
            </w: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0298E" w14:textId="4EA80787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  <w:lang w:val="en-US"/>
              </w:rPr>
              <w:t>49 051.95</w:t>
            </w:r>
            <w:r w:rsidRPr="0075563A">
              <w:rPr>
                <w:sz w:val="20"/>
                <w:szCs w:val="20"/>
              </w:rPr>
              <w:t> </w:t>
            </w:r>
          </w:p>
        </w:tc>
      </w:tr>
      <w:tr w:rsidR="008A580B" w14:paraId="12F50568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D6B5" w14:textId="77777777" w:rsidR="008A580B" w:rsidRDefault="008A58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CC4C9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5FD21" w14:textId="378A09F7" w:rsidR="008A580B" w:rsidRPr="006A2CEF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Pr="006A2CEF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  <w:lang w:val="en-US"/>
              </w:rPr>
              <w:t> </w:t>
            </w:r>
            <w:r w:rsidRPr="006A2CEF">
              <w:rPr>
                <w:sz w:val="20"/>
                <w:szCs w:val="20"/>
              </w:rPr>
              <w:t>051.95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CB7FA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C3A3" w14:textId="77777777" w:rsidR="008A580B" w:rsidRPr="0075563A" w:rsidRDefault="008A5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051E7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2F757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79814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1F814" w14:textId="41D7C507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77</w:t>
            </w:r>
            <w:r w:rsidRPr="0075563A">
              <w:rPr>
                <w:sz w:val="20"/>
                <w:szCs w:val="20"/>
                <w:lang w:val="en-US"/>
              </w:rPr>
              <w:t> </w:t>
            </w:r>
            <w:r w:rsidRPr="0075563A">
              <w:rPr>
                <w:sz w:val="20"/>
                <w:szCs w:val="20"/>
              </w:rPr>
              <w:t>665.59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3493" w14:textId="77777777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6F5AE" w14:textId="424AD528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563A">
              <w:rPr>
                <w:sz w:val="20"/>
                <w:szCs w:val="20"/>
              </w:rPr>
              <w:t> </w:t>
            </w:r>
            <w:r w:rsidRPr="0075563A">
              <w:rPr>
                <w:sz w:val="20"/>
                <w:szCs w:val="20"/>
                <w:lang w:val="en-US"/>
              </w:rPr>
              <w:t>94 016.24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BC298" w14:textId="3C605C94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563A">
              <w:rPr>
                <w:sz w:val="20"/>
                <w:szCs w:val="20"/>
              </w:rPr>
              <w:t> </w:t>
            </w:r>
            <w:r w:rsidRPr="0075563A">
              <w:rPr>
                <w:sz w:val="20"/>
                <w:szCs w:val="20"/>
                <w:lang w:val="en-US"/>
              </w:rPr>
              <w:t>98 103.90</w:t>
            </w:r>
          </w:p>
        </w:tc>
      </w:tr>
      <w:tr w:rsidR="008A580B" w14:paraId="1094E454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257F" w14:textId="77777777" w:rsidR="008A580B" w:rsidRDefault="008A58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45440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0F04A" w14:textId="409C30E7" w:rsidR="008A580B" w:rsidRPr="006A2CEF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Pr="006A2CEF">
              <w:rPr>
                <w:sz w:val="20"/>
                <w:szCs w:val="20"/>
              </w:rPr>
              <w:t>645.42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F4D4F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7E14" w14:textId="77777777" w:rsidR="008A580B" w:rsidRPr="0075563A" w:rsidRDefault="008A5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2AFD0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FA3A5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5A5B0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24C58" w14:textId="304E89B8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1</w:t>
            </w:r>
            <w:r w:rsidRPr="0075563A">
              <w:rPr>
                <w:sz w:val="20"/>
                <w:szCs w:val="20"/>
                <w:lang w:val="en-US"/>
              </w:rPr>
              <w:t> </w:t>
            </w:r>
            <w:r w:rsidRPr="0075563A">
              <w:rPr>
                <w:sz w:val="20"/>
                <w:szCs w:val="20"/>
              </w:rPr>
              <w:t>021.92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4277" w14:textId="77777777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7AC06" w14:textId="734DCB75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563A">
              <w:rPr>
                <w:sz w:val="20"/>
                <w:szCs w:val="20"/>
              </w:rPr>
              <w:t> </w:t>
            </w:r>
            <w:r w:rsidRPr="0075563A">
              <w:rPr>
                <w:sz w:val="20"/>
                <w:szCs w:val="20"/>
                <w:lang w:val="en-US"/>
              </w:rPr>
              <w:t>1 237.06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F5D24" w14:textId="4760CCEC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563A">
              <w:rPr>
                <w:sz w:val="20"/>
                <w:szCs w:val="20"/>
              </w:rPr>
              <w:t> </w:t>
            </w:r>
            <w:r w:rsidRPr="0075563A">
              <w:rPr>
                <w:sz w:val="20"/>
                <w:szCs w:val="20"/>
                <w:lang w:val="en-US"/>
              </w:rPr>
              <w:t>1 290.84</w:t>
            </w:r>
          </w:p>
        </w:tc>
      </w:tr>
      <w:tr w:rsidR="008A580B" w14:paraId="7FA4B98C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83179" w14:textId="77777777" w:rsidR="008A580B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lastRenderedPageBreak/>
              <w:t>Диксон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EC952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E2AE1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FB648" w14:textId="78A7EA2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1745C" w:rsidRPr="0075563A">
              <w:rPr>
                <w:sz w:val="20"/>
                <w:szCs w:val="20"/>
              </w:rPr>
              <w:t>31 034.21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0B901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634D3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57E37" w14:textId="22B4B72A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31 034.21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7A540" w14:textId="12C2DDF7" w:rsidR="008A580B" w:rsidRPr="0075563A" w:rsidRDefault="0081745C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39 310.00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B549A" w14:textId="1FFEF895" w:rsidR="008A580B" w:rsidRPr="0075563A" w:rsidRDefault="0075563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53 792.63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6682" w14:textId="5ED3F4F4" w:rsidR="008A580B" w:rsidRPr="0075563A" w:rsidRDefault="0081745C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66 206.32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9754F" w14:textId="3279A9E6" w:rsidR="008A580B" w:rsidRPr="0075563A" w:rsidRDefault="0075563A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68 275.27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6179C" w14:textId="5F61FF46" w:rsidR="008A580B" w:rsidRPr="0075563A" w:rsidRDefault="0081745C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68 275.27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</w:tr>
      <w:tr w:rsidR="008A580B" w14:paraId="3DEF486A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360E" w14:textId="77777777" w:rsidR="008A580B" w:rsidRDefault="008A58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9D36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110A2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805E6" w14:textId="1E263403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1745C" w:rsidRPr="0075563A">
              <w:rPr>
                <w:sz w:val="20"/>
                <w:szCs w:val="20"/>
              </w:rPr>
              <w:t>62 068.42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70386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03A5" w14:textId="77777777" w:rsidR="008A580B" w:rsidRPr="0075563A" w:rsidRDefault="008A5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BB43A" w14:textId="576D0245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62 068.42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DBC08" w14:textId="0851689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1745C" w:rsidRPr="0075563A">
              <w:rPr>
                <w:sz w:val="20"/>
                <w:szCs w:val="20"/>
              </w:rPr>
              <w:t>78 620.00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36A21" w14:textId="038B613C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107 585.27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18D8" w14:textId="2DD6E472" w:rsidR="008A580B" w:rsidRPr="0075563A" w:rsidRDefault="0081745C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132 412.64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B4B20" w14:textId="758CD489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136 550.53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E1458" w14:textId="66877A7B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1745C" w:rsidRPr="0075563A">
              <w:rPr>
                <w:sz w:val="20"/>
                <w:szCs w:val="20"/>
              </w:rPr>
              <w:t>136 550.53</w:t>
            </w:r>
          </w:p>
        </w:tc>
      </w:tr>
      <w:tr w:rsidR="008A580B" w14:paraId="71F24AF0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D92F" w14:textId="77777777" w:rsidR="008A580B" w:rsidRDefault="008A58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DAF46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9EA0B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48B21" w14:textId="5B4A61B6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1745C" w:rsidRPr="0075563A">
              <w:rPr>
                <w:sz w:val="20"/>
                <w:szCs w:val="20"/>
              </w:rPr>
              <w:t>816.69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A3062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C656" w14:textId="77777777" w:rsidR="008A580B" w:rsidRPr="0075563A" w:rsidRDefault="008A5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BCDEC" w14:textId="683D3A58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816.69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7BA2B" w14:textId="46E5563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1745C" w:rsidRPr="0075563A">
              <w:rPr>
                <w:sz w:val="20"/>
                <w:szCs w:val="20"/>
              </w:rPr>
              <w:t>1 034.47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DB885" w14:textId="7EF07B0A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1 415.60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D103" w14:textId="511523CC" w:rsidR="008A580B" w:rsidRPr="0075563A" w:rsidRDefault="0081745C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1 742.24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CA94D" w14:textId="5A56F429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1 796.72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7A06D" w14:textId="59DB8C9D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1745C" w:rsidRPr="0075563A">
              <w:rPr>
                <w:sz w:val="20"/>
                <w:szCs w:val="20"/>
              </w:rPr>
              <w:t>1 796.72</w:t>
            </w:r>
          </w:p>
        </w:tc>
      </w:tr>
      <w:tr w:rsidR="008A580B" w14:paraId="13B08E36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1D51E" w14:textId="77777777" w:rsidR="008A580B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Тикси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9CA85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B3C70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A72A6" w14:textId="4DCBA1AA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41 378.95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D1B9A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8BFDB" w14:textId="4834CCE1" w:rsidR="008A580B" w:rsidRPr="0075563A" w:rsidRDefault="0075563A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31 034.21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51764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F2135" w14:textId="294458E1" w:rsidR="008A580B" w:rsidRPr="0075563A" w:rsidRDefault="0075563A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28 965.26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9CBD7" w14:textId="30E911DC" w:rsidR="008A580B" w:rsidRPr="0075563A" w:rsidRDefault="0075563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45 516.84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6C68" w14:textId="7EF477E0" w:rsidR="008A580B" w:rsidRPr="0075563A" w:rsidRDefault="0075563A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57 930.53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DCBED" w14:textId="668BB002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59 999.48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50E40" w14:textId="29EA16D7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59 999.48</w:t>
            </w:r>
          </w:p>
        </w:tc>
      </w:tr>
      <w:tr w:rsidR="008A580B" w14:paraId="3062A0CD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62BD" w14:textId="77777777" w:rsidR="008A580B" w:rsidRDefault="008A58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4E48C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09A50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CC588" w14:textId="59C7AECD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82 757.90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2BD69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9382B" w14:textId="7E116615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62 068.42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86FE" w14:textId="77777777" w:rsidR="008A580B" w:rsidRPr="0075563A" w:rsidRDefault="008A5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368B0" w14:textId="3FC6C873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57 930.53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3D412" w14:textId="6FBFFCBD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91 033.69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6303" w14:textId="3BF364AD" w:rsidR="008A580B" w:rsidRPr="0075563A" w:rsidRDefault="0075563A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115 861.06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B8FDB" w14:textId="5334D416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119 998.95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A8BD0" w14:textId="555B74DC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119 998.95</w:t>
            </w:r>
          </w:p>
        </w:tc>
      </w:tr>
      <w:tr w:rsidR="008A580B" w14:paraId="6E4309FA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A439" w14:textId="77777777" w:rsidR="008A580B" w:rsidRDefault="008A58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C110D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6DA3D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F510C" w14:textId="16249F5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1 088.92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4E8A3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DA6A9" w14:textId="21C8BE0A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816.69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6C07" w14:textId="77777777" w:rsidR="008A580B" w:rsidRPr="0075563A" w:rsidRDefault="008A5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FF8B9" w14:textId="2115E70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762.24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5A32E" w14:textId="08F02459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75563A">
              <w:rPr>
                <w:sz w:val="20"/>
                <w:szCs w:val="20"/>
              </w:rPr>
              <w:t>1 197.81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3FF0" w14:textId="4C77299A" w:rsidR="008A580B" w:rsidRPr="0075563A" w:rsidRDefault="00EB4FC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1 524.49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2019D" w14:textId="48F79708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1 578.93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4BF12" w14:textId="56A7B526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1 578.93</w:t>
            </w:r>
          </w:p>
        </w:tc>
      </w:tr>
      <w:tr w:rsidR="008A580B" w14:paraId="29DC4134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2A027" w14:textId="77777777" w:rsidR="008A580B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Певек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6B409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59C22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3762D" w14:textId="5FECB6E1" w:rsidR="008A580B" w:rsidRPr="0075563A" w:rsidRDefault="0081745C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47 585.79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99488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40CBC" w14:textId="3A5EE874" w:rsidR="008A580B" w:rsidRPr="0075563A" w:rsidRDefault="0081745C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39 310.00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94E48" w14:textId="685D8DC6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28 965.26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CECA9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FD454" w14:textId="1F892DE9" w:rsidR="008A580B" w:rsidRPr="0075563A" w:rsidRDefault="00EB4FC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37 241.05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7B2D" w14:textId="6402EB37" w:rsidR="008A580B" w:rsidRPr="0075563A" w:rsidRDefault="0081745C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49 654.74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1788D" w14:textId="00135EBF" w:rsidR="008A580B" w:rsidRPr="0075563A" w:rsidRDefault="00EB4FC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49 654.74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A917E" w14:textId="2FE98391" w:rsidR="008A580B" w:rsidRPr="0075563A" w:rsidRDefault="0081745C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51 723.69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</w:tr>
      <w:tr w:rsidR="008A580B" w14:paraId="20E3A088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24BD" w14:textId="77777777" w:rsidR="008A580B" w:rsidRDefault="008A58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406A7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02404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274DB" w14:textId="20ED3B1E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1745C" w:rsidRPr="0075563A">
              <w:rPr>
                <w:sz w:val="20"/>
                <w:szCs w:val="20"/>
              </w:rPr>
              <w:t>95 171.58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9F9BC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E64A9" w14:textId="3E1BD8DB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1745C" w:rsidRPr="0075563A">
              <w:rPr>
                <w:sz w:val="20"/>
                <w:szCs w:val="20"/>
              </w:rPr>
              <w:t>78 620.00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8662E" w14:textId="31EF35A1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57 930.53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FB29" w14:textId="77777777" w:rsidR="008A580B" w:rsidRPr="0075563A" w:rsidRDefault="008A58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3FE87" w14:textId="77862D72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74 482.11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C09A" w14:textId="66DD392A" w:rsidR="008A580B" w:rsidRPr="0075563A" w:rsidRDefault="0081745C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99 309.48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86872" w14:textId="63804ECD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99 309.48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BAA5D" w14:textId="4DF513F4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1745C" w:rsidRPr="0075563A">
              <w:rPr>
                <w:sz w:val="20"/>
                <w:szCs w:val="20"/>
              </w:rPr>
              <w:t>103 447.37</w:t>
            </w:r>
          </w:p>
        </w:tc>
      </w:tr>
      <w:tr w:rsidR="008A580B" w14:paraId="221C68BE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46B7" w14:textId="77777777" w:rsidR="008A580B" w:rsidRDefault="008A58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FB4FF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F5E4B" w14:textId="77777777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16447" w14:textId="423C914D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1745C" w:rsidRPr="0075563A">
              <w:rPr>
                <w:sz w:val="20"/>
                <w:szCs w:val="20"/>
              </w:rPr>
              <w:t>1 252.26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0A32D" w14:textId="77777777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0D5B4" w14:textId="6418E93A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1745C" w:rsidRPr="0075563A">
              <w:rPr>
                <w:sz w:val="20"/>
                <w:szCs w:val="20"/>
              </w:rPr>
              <w:t>1 034.47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34ADB" w14:textId="1DF7BF10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762.24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A620" w14:textId="77777777" w:rsidR="008A580B" w:rsidRPr="0075563A" w:rsidRDefault="008A58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0E90C" w14:textId="3F5714CD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980.03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52B2" w14:textId="7BB217C4" w:rsidR="008A580B" w:rsidRPr="0075563A" w:rsidRDefault="0081745C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1 306.70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95FE1" w14:textId="6D5BCA7F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1 306.70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01181" w14:textId="15746D55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1745C" w:rsidRPr="0075563A">
              <w:rPr>
                <w:sz w:val="20"/>
                <w:szCs w:val="20"/>
              </w:rPr>
              <w:t>1 361.15</w:t>
            </w:r>
          </w:p>
        </w:tc>
      </w:tr>
      <w:tr w:rsidR="008A580B" w14:paraId="107F39BD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03A3" w14:textId="77777777" w:rsidR="008A580B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Петропавловск-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Камчатский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74A0C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09349" w14:textId="63A3E39D" w:rsidR="008A580B" w:rsidRDefault="008A580B">
            <w:pPr>
              <w:tabs>
                <w:tab w:val="left" w:pos="709"/>
              </w:tabs>
              <w:spacing w:line="240" w:lineRule="auto"/>
              <w:jc w:val="center"/>
            </w:pPr>
            <w:r w:rsidRPr="006A2CEF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 </w:t>
            </w:r>
            <w:r w:rsidRPr="006A2CEF">
              <w:rPr>
                <w:sz w:val="20"/>
                <w:szCs w:val="20"/>
              </w:rPr>
              <w:t>095.</w:t>
            </w:r>
            <w:r>
              <w:rPr>
                <w:sz w:val="20"/>
                <w:szCs w:val="20"/>
                <w:lang w:val="en-US"/>
              </w:rPr>
              <w:t>78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F4B23" w14:textId="54BEAEF5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62 068.42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23B9C" w14:textId="5EA27242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38 832,79 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5847E" w14:textId="61A7109F" w:rsidR="008A580B" w:rsidRPr="0075563A" w:rsidRDefault="00EB4FC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53 792.63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8D827" w14:textId="59535ABA" w:rsidR="008A580B" w:rsidRPr="0075563A" w:rsidRDefault="00EB4FC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45 516.84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905BD" w14:textId="2E7C6D85" w:rsidR="008A580B" w:rsidRPr="0075563A" w:rsidRDefault="00EB4FC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37 241.05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E1EFE" w14:textId="77777777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909A" w14:textId="363DB6C8" w:rsidR="008A580B" w:rsidRPr="0075563A" w:rsidRDefault="00EB4FC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26 896.32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7CF5D" w14:textId="6ACC2EDC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20 438,31 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AFB80" w14:textId="504DAF47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20 438,31 </w:t>
            </w:r>
          </w:p>
        </w:tc>
      </w:tr>
      <w:tr w:rsidR="008A580B" w14:paraId="17458F4A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D223" w14:textId="77777777" w:rsidR="008A580B" w:rsidRDefault="008A58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877AE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44EDD" w14:textId="579DF57A" w:rsidR="008A580B" w:rsidRPr="006A2CEF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102 191.56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2497A" w14:textId="29D2F24A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124 136.85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9BB51" w14:textId="30448DA1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77 665,59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3DEC8" w14:textId="354B2870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107 585.27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655A6" w14:textId="2B2E9FB6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91 033.69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0CDF2" w14:textId="122C4FFF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74 482.11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9481" w14:textId="77777777" w:rsidR="008A580B" w:rsidRPr="0075563A" w:rsidRDefault="008A5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CAF3" w14:textId="6AB97016" w:rsidR="008A580B" w:rsidRPr="0075563A" w:rsidRDefault="00EB4FC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53 792.63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2FFAB" w14:textId="336E4654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40 876,63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6FEB0" w14:textId="2FF25A8A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40 876,63</w:t>
            </w:r>
          </w:p>
        </w:tc>
      </w:tr>
      <w:tr w:rsidR="008A580B" w14:paraId="47710FC6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CC58" w14:textId="77777777" w:rsidR="008A580B" w:rsidRDefault="008A58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A2A3A" w14:textId="77777777" w:rsidR="008A580B" w:rsidRDefault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2E03E" w14:textId="15A79AF7" w:rsidR="008A580B" w:rsidRPr="006A2CEF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1 344.63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176F2" w14:textId="4C6ADC32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1 633.38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D2C9B" w14:textId="37FFDD04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1 021,92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51889" w14:textId="7A36A9D3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1 415.60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B44FF" w14:textId="5EA891C5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1 197.81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29C9C" w14:textId="115ED752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980.03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12CC" w14:textId="77777777" w:rsidR="008A580B" w:rsidRPr="0075563A" w:rsidRDefault="008A5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2FA4" w14:textId="7F9957DD" w:rsidR="008A580B" w:rsidRPr="0075563A" w:rsidRDefault="00EB4FC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0D4FA" w14:textId="3C529C3A" w:rsidR="008A580B" w:rsidRPr="0075563A" w:rsidRDefault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537,85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775DB" w14:textId="6CCE50C4" w:rsidR="008A580B" w:rsidRPr="0075563A" w:rsidRDefault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537,85</w:t>
            </w:r>
          </w:p>
        </w:tc>
      </w:tr>
      <w:tr w:rsidR="008A580B" w14:paraId="1951E354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915EE" w14:textId="77777777" w:rsidR="008A580B" w:rsidRDefault="008A580B" w:rsidP="005A7375">
            <w:pPr>
              <w:tabs>
                <w:tab w:val="left" w:pos="709"/>
                <w:tab w:val="left" w:pos="1418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B1509" w14:textId="77777777" w:rsidR="008A580B" w:rsidRDefault="008A580B" w:rsidP="005A7375">
            <w:pPr>
              <w:tabs>
                <w:tab w:val="left" w:pos="709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308B5" w14:textId="77777777" w:rsidR="008A580B" w:rsidRPr="006A2CEF" w:rsidRDefault="008A580B" w:rsidP="005A7375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1ED21" w14:textId="77777777" w:rsidR="008A580B" w:rsidRPr="0075563A" w:rsidRDefault="008A580B" w:rsidP="005A7375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01FA" w14:textId="77777777" w:rsidR="008A580B" w:rsidRPr="0075563A" w:rsidRDefault="008A580B" w:rsidP="005A7375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F9861" w14:textId="77777777" w:rsidR="008A580B" w:rsidRPr="0075563A" w:rsidRDefault="008A580B" w:rsidP="005A7375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5A2CC" w14:textId="77777777" w:rsidR="008A580B" w:rsidRPr="0075563A" w:rsidRDefault="008A580B" w:rsidP="005A7375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332C4" w14:textId="77777777" w:rsidR="008A580B" w:rsidRPr="0075563A" w:rsidRDefault="008A580B" w:rsidP="005A7375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F6E0F" w14:textId="77777777" w:rsidR="008A580B" w:rsidRPr="0075563A" w:rsidRDefault="008A580B" w:rsidP="005A7375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BDFBCE" w14:textId="77777777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1FD2E" w14:textId="77777777" w:rsidR="008A580B" w:rsidRPr="0075563A" w:rsidRDefault="008A580B" w:rsidP="005A7375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AA468" w14:textId="77777777" w:rsidR="008A580B" w:rsidRPr="0075563A" w:rsidRDefault="008A580B" w:rsidP="005A7375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A580B" w14:paraId="24F90F76" w14:textId="77777777" w:rsidTr="00EB4FC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A42FC" w14:textId="5C09854B" w:rsidR="008A580B" w:rsidRDefault="008A580B" w:rsidP="008A580B">
            <w:pPr>
              <w:tabs>
                <w:tab w:val="left" w:pos="709"/>
                <w:tab w:val="left" w:pos="1418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Магадан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8828E" w14:textId="7C6FE2FC" w:rsidR="008A580B" w:rsidRDefault="008A580B" w:rsidP="008A580B">
            <w:pPr>
              <w:tabs>
                <w:tab w:val="left" w:pos="709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56698" w14:textId="77777777" w:rsidR="008A580B" w:rsidRPr="006A2CEF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D8300" w14:textId="7AF2167C" w:rsidR="008A580B" w:rsidRPr="0075563A" w:rsidRDefault="0081745C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74 482.11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7702B" w14:textId="77777777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6DAF1" w14:textId="76D6F236" w:rsidR="008A580B" w:rsidRPr="0075563A" w:rsidRDefault="0081745C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66 206.32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A27AC" w14:textId="414E6078" w:rsidR="008A580B" w:rsidRPr="0075563A" w:rsidRDefault="00EB4FC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57 930.53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095F9" w14:textId="00F10EF4" w:rsidR="008A580B" w:rsidRPr="0075563A" w:rsidRDefault="0081745C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49 654.74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65CE8" w14:textId="28E83D0A" w:rsidR="008A580B" w:rsidRPr="0075563A" w:rsidRDefault="00EB4FCB" w:rsidP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26 896.32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F6F5E3" w14:textId="71EF3B7E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3FBDA" w14:textId="55EB8F87" w:rsidR="008A580B" w:rsidRPr="0075563A" w:rsidRDefault="00EB4FC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33 103.16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1B3BD" w14:textId="265326EC" w:rsidR="008A580B" w:rsidRPr="0075563A" w:rsidRDefault="0081745C" w:rsidP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33 103.16</w:t>
            </w:r>
          </w:p>
        </w:tc>
      </w:tr>
      <w:tr w:rsidR="008A580B" w14:paraId="66A9DBFB" w14:textId="77777777" w:rsidTr="00EB4FC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A70E7" w14:textId="77777777" w:rsidR="008A580B" w:rsidRDefault="008A580B" w:rsidP="008A580B">
            <w:pPr>
              <w:tabs>
                <w:tab w:val="left" w:pos="709"/>
                <w:tab w:val="left" w:pos="1418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A1361" w14:textId="6B63E2B1" w:rsidR="008A580B" w:rsidRDefault="008A580B" w:rsidP="008A580B">
            <w:pPr>
              <w:tabs>
                <w:tab w:val="left" w:pos="709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63254" w14:textId="77777777" w:rsidR="008A580B" w:rsidRPr="006A2CEF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57BEF" w14:textId="0D7334BF" w:rsidR="008A580B" w:rsidRPr="0075563A" w:rsidRDefault="0081745C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148 964.22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05B3E" w14:textId="77777777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8FDB6" w14:textId="2689014A" w:rsidR="008A580B" w:rsidRPr="0075563A" w:rsidRDefault="0081745C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132 412.64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A250E" w14:textId="0A212342" w:rsidR="008A580B" w:rsidRPr="0075563A" w:rsidRDefault="00EB4FC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115 861.06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C602D" w14:textId="15235FF5" w:rsidR="008A580B" w:rsidRPr="0075563A" w:rsidRDefault="0081745C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99 309.48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2933C" w14:textId="177F02B1" w:rsidR="008A580B" w:rsidRPr="0075563A" w:rsidRDefault="00EB4FCB" w:rsidP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53 792.63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74C6D" w14:textId="77777777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BAD2B" w14:textId="29F720FA" w:rsidR="008A580B" w:rsidRPr="0075563A" w:rsidRDefault="00EB4FC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66 206.32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F0D9B" w14:textId="619A1840" w:rsidR="008A580B" w:rsidRPr="0075563A" w:rsidRDefault="0081745C" w:rsidP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66 206.32</w:t>
            </w:r>
          </w:p>
        </w:tc>
      </w:tr>
      <w:tr w:rsidR="008A580B" w14:paraId="3F848320" w14:textId="77777777" w:rsidTr="00EB4FC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1FAFC" w14:textId="77777777" w:rsidR="008A580B" w:rsidRDefault="008A580B" w:rsidP="008A580B">
            <w:pPr>
              <w:tabs>
                <w:tab w:val="left" w:pos="709"/>
                <w:tab w:val="left" w:pos="1418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66307" w14:textId="71FC97F5" w:rsidR="008A580B" w:rsidRDefault="008A580B" w:rsidP="008A580B">
            <w:pPr>
              <w:tabs>
                <w:tab w:val="left" w:pos="709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1AFF9" w14:textId="77777777" w:rsidR="008A580B" w:rsidRPr="006A2CEF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8D8A4" w14:textId="195908FB" w:rsidR="008A580B" w:rsidRPr="0075563A" w:rsidRDefault="0081745C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1 960.06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C0F15" w14:textId="77777777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B43B7" w14:textId="2B8A5537" w:rsidR="008A580B" w:rsidRPr="0075563A" w:rsidRDefault="0081745C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1 742.27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187F7" w14:textId="5810977E" w:rsidR="008A580B" w:rsidRPr="0075563A" w:rsidRDefault="00EB4FC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1 524.49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9E952" w14:textId="09A52732" w:rsidR="008A580B" w:rsidRPr="0075563A" w:rsidRDefault="0081745C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1 306.70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8B96A" w14:textId="0DCC089F" w:rsidR="008A580B" w:rsidRPr="0075563A" w:rsidRDefault="00EB4FCB" w:rsidP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707.80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46A" w14:textId="77777777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1F88E" w14:textId="52549D4F" w:rsidR="008A580B" w:rsidRPr="0075563A" w:rsidRDefault="00EB4FC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871.14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93574" w14:textId="41984320" w:rsidR="008A580B" w:rsidRPr="0075563A" w:rsidRDefault="0081745C" w:rsidP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871.14</w:t>
            </w:r>
          </w:p>
        </w:tc>
      </w:tr>
      <w:tr w:rsidR="008A580B" w14:paraId="5CFE74DD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70821" w14:textId="18E21788" w:rsidR="008A580B" w:rsidRDefault="008A580B" w:rsidP="008A580B">
            <w:pPr>
              <w:tabs>
                <w:tab w:val="left" w:pos="709"/>
                <w:tab w:val="left" w:pos="1418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Восточный</w:t>
            </w:r>
            <w:r w:rsidR="00EB4FCB">
              <w:rPr>
                <w:sz w:val="20"/>
                <w:szCs w:val="20"/>
              </w:rPr>
              <w:t xml:space="preserve"> или Находка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FB4BB" w14:textId="77777777" w:rsidR="008A580B" w:rsidRDefault="008A580B" w:rsidP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51C23" w14:textId="1CEAA962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 w:rsidRPr="006A2CE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  <w:lang w:val="en-US"/>
              </w:rPr>
              <w:t> </w:t>
            </w:r>
            <w:r w:rsidRPr="006A2CEF">
              <w:rPr>
                <w:sz w:val="20"/>
                <w:szCs w:val="20"/>
              </w:rPr>
              <w:t>271.</w:t>
            </w: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53903" w14:textId="14560DCD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76 551.06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9212D" w14:textId="4333219E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47</w:t>
            </w:r>
            <w:r w:rsidRPr="0075563A">
              <w:rPr>
                <w:sz w:val="20"/>
                <w:szCs w:val="20"/>
                <w:lang w:val="en-US"/>
              </w:rPr>
              <w:t> </w:t>
            </w:r>
            <w:r w:rsidRPr="0075563A">
              <w:rPr>
                <w:sz w:val="20"/>
                <w:szCs w:val="20"/>
              </w:rPr>
              <w:t>008.</w:t>
            </w:r>
            <w:r w:rsidRPr="0075563A">
              <w:rPr>
                <w:sz w:val="20"/>
                <w:szCs w:val="20"/>
                <w:lang w:val="en-US"/>
              </w:rPr>
              <w:t>12</w:t>
            </w:r>
            <w:r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A8334" w14:textId="34DEE313" w:rsidR="008A580B" w:rsidRPr="0075563A" w:rsidRDefault="00EB4FC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68 275.27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84326" w14:textId="5ED310B9" w:rsidR="008A580B" w:rsidRPr="0075563A" w:rsidRDefault="008D1BDE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59 999.48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4D9CD" w14:textId="6D762E51" w:rsidR="008A580B" w:rsidRPr="0075563A" w:rsidRDefault="008D1BDE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49 654.74</w:t>
            </w:r>
            <w:r w:rsidR="008A580B" w:rsidRPr="0075563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474E0" w14:textId="71CBA1A9" w:rsidR="008A580B" w:rsidRPr="0075563A" w:rsidRDefault="008A580B" w:rsidP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20 438,31 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8F6C" w14:textId="1C24C24D" w:rsidR="008A580B" w:rsidRPr="0075563A" w:rsidRDefault="008D1BDE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33 103.16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8253" w14:textId="617086DC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898E6" w14:textId="636E3C8E" w:rsidR="008A580B" w:rsidRPr="0075563A" w:rsidRDefault="008A580B" w:rsidP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14 306,82</w:t>
            </w:r>
          </w:p>
        </w:tc>
      </w:tr>
      <w:tr w:rsidR="008A580B" w14:paraId="4C73AD29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1CCD" w14:textId="77777777" w:rsidR="008A580B" w:rsidRDefault="008A580B" w:rsidP="008A58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BA822" w14:textId="77777777" w:rsidR="008A580B" w:rsidRDefault="008A580B" w:rsidP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DFB03" w14:textId="101CE8E8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118 542.21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39A0D" w14:textId="3218D967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153 102.11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9B737" w14:textId="023AC89E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Pr="0075563A">
              <w:rPr>
                <w:sz w:val="20"/>
                <w:szCs w:val="20"/>
                <w:lang w:val="en-US"/>
              </w:rPr>
              <w:t>94 016.24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6B8A9" w14:textId="7363764A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136</w:t>
            </w:r>
            <w:r w:rsidR="008D1BDE">
              <w:rPr>
                <w:sz w:val="20"/>
                <w:szCs w:val="20"/>
              </w:rPr>
              <w:t> 550.53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6F2A6" w14:textId="1549384D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D1BDE">
              <w:rPr>
                <w:sz w:val="20"/>
                <w:szCs w:val="20"/>
              </w:rPr>
              <w:t>119 998.95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7C08B" w14:textId="794DCEA6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D1BDE">
              <w:rPr>
                <w:sz w:val="20"/>
                <w:szCs w:val="20"/>
              </w:rPr>
              <w:t>99 309.48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26040" w14:textId="744BC455" w:rsidR="008A580B" w:rsidRPr="0075563A" w:rsidRDefault="008A580B" w:rsidP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40 876,63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4721" w14:textId="4760AADD" w:rsidR="008A580B" w:rsidRPr="0075563A" w:rsidRDefault="008D1BDE" w:rsidP="008A5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66 206.32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433A" w14:textId="5874F27B" w:rsidR="008A580B" w:rsidRPr="0075563A" w:rsidRDefault="008A580B" w:rsidP="008A580B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6E8F4" w14:textId="6D5E457A" w:rsidR="008A580B" w:rsidRPr="0075563A" w:rsidRDefault="008A580B" w:rsidP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28 613,64</w:t>
            </w:r>
          </w:p>
        </w:tc>
      </w:tr>
      <w:tr w:rsidR="008A580B" w14:paraId="44FF6BC1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D38B" w14:textId="77777777" w:rsidR="008A580B" w:rsidRDefault="008A580B" w:rsidP="008A58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E2036" w14:textId="77777777" w:rsidR="008A580B" w:rsidRDefault="008A580B" w:rsidP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6919C" w14:textId="1B295CE1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1 559.77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CC6EB" w14:textId="6D66A739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EB4FCB">
              <w:rPr>
                <w:sz w:val="20"/>
                <w:szCs w:val="20"/>
              </w:rPr>
              <w:t>2 014.50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7F686" w14:textId="38E4E889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Pr="0075563A">
              <w:rPr>
                <w:sz w:val="20"/>
                <w:szCs w:val="20"/>
                <w:lang w:val="en-US"/>
              </w:rPr>
              <w:t>1 237.06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91B4B" w14:textId="4EAFD6A7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D1BDE">
              <w:rPr>
                <w:sz w:val="20"/>
                <w:szCs w:val="20"/>
              </w:rPr>
              <w:t>1 796.72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8D0F4" w14:textId="39C3EFFA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D1BDE">
              <w:rPr>
                <w:sz w:val="20"/>
                <w:szCs w:val="20"/>
              </w:rPr>
              <w:t>1 578.93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51022" w14:textId="4993304F" w:rsidR="008A580B" w:rsidRPr="0075563A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</w:t>
            </w:r>
            <w:r w:rsidR="008D1BDE">
              <w:rPr>
                <w:sz w:val="20"/>
                <w:szCs w:val="20"/>
              </w:rPr>
              <w:t>1 306.70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8CCFB" w14:textId="3DC5C5B0" w:rsidR="008A580B" w:rsidRPr="0075563A" w:rsidRDefault="008A580B" w:rsidP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537,85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604" w14:textId="31E8D399" w:rsidR="008A580B" w:rsidRPr="0075563A" w:rsidRDefault="008D1BDE" w:rsidP="008A5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871.14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90DA" w14:textId="75C08CC9" w:rsidR="008A580B" w:rsidRPr="0075563A" w:rsidRDefault="008A580B" w:rsidP="008A580B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DC29A" w14:textId="11E43974" w:rsidR="008A580B" w:rsidRPr="0075563A" w:rsidRDefault="008A580B" w:rsidP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5563A">
              <w:rPr>
                <w:sz w:val="20"/>
                <w:szCs w:val="20"/>
              </w:rPr>
              <w:t> 376,50</w:t>
            </w:r>
          </w:p>
        </w:tc>
      </w:tr>
      <w:tr w:rsidR="008A580B" w14:paraId="035C0587" w14:textId="77777777" w:rsidTr="008A580B">
        <w:tblPrEx>
          <w:shd w:val="clear" w:color="auto" w:fill="CED7E7"/>
        </w:tblPrEx>
        <w:trPr>
          <w:trHeight w:val="56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5B4D7" w14:textId="77777777" w:rsidR="008A580B" w:rsidRDefault="008A580B" w:rsidP="008A580B">
            <w:pPr>
              <w:tabs>
                <w:tab w:val="left" w:pos="709"/>
                <w:tab w:val="left" w:pos="1418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Владивосток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75AE5" w14:textId="77777777" w:rsidR="008A580B" w:rsidRDefault="008A580B" w:rsidP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6E545" w14:textId="238A8CC8" w:rsidR="008A580B" w:rsidRPr="003A6B8C" w:rsidRDefault="008A580B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61 314.94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67F5A" w14:textId="5E30F783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81745C">
              <w:rPr>
                <w:sz w:val="20"/>
                <w:szCs w:val="20"/>
              </w:rPr>
              <w:t>76 551.06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08020" w14:textId="37E907F6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49 051.95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0430F" w14:textId="3CB2BED9" w:rsidR="008A580B" w:rsidRDefault="0081745C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68 275.27</w:t>
            </w:r>
            <w:r w:rsidR="008A580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984D1" w14:textId="1ADC41EC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8D1BDE">
              <w:rPr>
                <w:sz w:val="20"/>
                <w:szCs w:val="20"/>
              </w:rPr>
              <w:t>59 999.48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93532" w14:textId="08F3A521" w:rsidR="008A580B" w:rsidRDefault="0081745C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51 723.69</w:t>
            </w:r>
            <w:r w:rsidR="008A580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A8EF6" w14:textId="47EBB9F5" w:rsidR="008A580B" w:rsidRDefault="008A580B" w:rsidP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20 438,31 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D2A6" w14:textId="376750FF" w:rsidR="008A580B" w:rsidRDefault="0081745C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33 103.16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B5E5D" w14:textId="6CB60FFA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14 306,82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FFE4F" w14:textId="3EA0A576" w:rsidR="008A580B" w:rsidRDefault="008A580B" w:rsidP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8A580B" w14:paraId="16D83224" w14:textId="77777777" w:rsidTr="008A580B">
        <w:tblPrEx>
          <w:shd w:val="clear" w:color="auto" w:fill="CED7E7"/>
        </w:tblPrEx>
        <w:trPr>
          <w:trHeight w:val="288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4CC3F0" w14:textId="77777777" w:rsidR="008A580B" w:rsidRDefault="008A580B" w:rsidP="008A58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5BB5C" w14:textId="77777777" w:rsidR="008A580B" w:rsidRDefault="008A580B" w:rsidP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184EC" w14:textId="773DCF7E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122 629.88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53D09" w14:textId="093B9807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81745C">
              <w:rPr>
                <w:sz w:val="20"/>
                <w:szCs w:val="20"/>
              </w:rPr>
              <w:t>153 102.11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339F2" w14:textId="04C92FF1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98 103.90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2AAD0" w14:textId="780DAB54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81745C">
              <w:rPr>
                <w:sz w:val="20"/>
                <w:szCs w:val="20"/>
              </w:rPr>
              <w:t>136 550.53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FECB8" w14:textId="0608E14F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8D1BDE">
              <w:rPr>
                <w:sz w:val="20"/>
                <w:szCs w:val="20"/>
              </w:rPr>
              <w:t>119 998.95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90BC2" w14:textId="7783A69F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81745C">
              <w:rPr>
                <w:sz w:val="20"/>
                <w:szCs w:val="20"/>
              </w:rPr>
              <w:t>103 447.37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5052B" w14:textId="5EB63B73" w:rsidR="008A580B" w:rsidRDefault="008A580B" w:rsidP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40 876,63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8B92" w14:textId="6E390E74" w:rsidR="008A580B" w:rsidRDefault="0081745C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66 206.32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4077A" w14:textId="6B90E246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28 613,64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D0C1" w14:textId="77777777" w:rsidR="008A580B" w:rsidRDefault="008A580B" w:rsidP="008A580B"/>
        </w:tc>
      </w:tr>
      <w:tr w:rsidR="008A580B" w14:paraId="64E8F852" w14:textId="77777777" w:rsidTr="008A580B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084120" w14:textId="77777777" w:rsidR="008A580B" w:rsidRDefault="008A580B" w:rsidP="008A580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775B6" w14:textId="77777777" w:rsidR="008A580B" w:rsidRDefault="008A580B" w:rsidP="008A580B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BC884" w14:textId="5F8B1A67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1 613.55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86478" w14:textId="19A2E6F0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81745C">
              <w:rPr>
                <w:sz w:val="20"/>
                <w:szCs w:val="20"/>
              </w:rPr>
              <w:t>2 014.50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31475" w14:textId="1433F7D3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1 290.84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47D35" w14:textId="23C700FB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81745C">
              <w:rPr>
                <w:sz w:val="20"/>
                <w:szCs w:val="20"/>
              </w:rPr>
              <w:t>1 796.72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436A4" w14:textId="1C79C265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8D1BDE">
              <w:rPr>
                <w:sz w:val="20"/>
                <w:szCs w:val="20"/>
              </w:rPr>
              <w:t>1 578.93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12100" w14:textId="5923CD03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81745C">
              <w:rPr>
                <w:sz w:val="20"/>
                <w:szCs w:val="20"/>
              </w:rPr>
              <w:t>1 361.15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BB44D" w14:textId="5954A1BD" w:rsidR="008A580B" w:rsidRDefault="008A580B" w:rsidP="008A580B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537,85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5C6B" w14:textId="333393AA" w:rsidR="008A580B" w:rsidRDefault="0081745C" w:rsidP="008A580B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0A366" w14:textId="7708287E" w:rsidR="008A580B" w:rsidRDefault="008A580B" w:rsidP="008A580B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376,50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94716" w14:textId="77777777" w:rsidR="008A580B" w:rsidRDefault="008A580B" w:rsidP="008A580B"/>
        </w:tc>
      </w:tr>
    </w:tbl>
    <w:p w14:paraId="114E48AF" w14:textId="77777777" w:rsidR="00FF4128" w:rsidRDefault="00FF4128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ind w:firstLine="709"/>
        <w:rPr>
          <w:sz w:val="24"/>
          <w:szCs w:val="24"/>
        </w:rPr>
      </w:pPr>
    </w:p>
    <w:p w14:paraId="5761B659" w14:textId="1D3EE7C6" w:rsidR="00072FCF" w:rsidRPr="00FF4128" w:rsidRDefault="00E526B9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ind w:firstLine="709"/>
      </w:pPr>
      <w:r w:rsidRPr="00FF4128">
        <w:t>Примечания:</w:t>
      </w:r>
    </w:p>
    <w:p w14:paraId="5A9D65C6" w14:textId="77777777" w:rsidR="00072FCF" w:rsidRPr="00FF4128" w:rsidRDefault="00E526B9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ind w:firstLine="709"/>
      </w:pPr>
      <w:r w:rsidRPr="00FF4128">
        <w:t xml:space="preserve">1. Маршрут определяется в том числе с учетом технической возможности захода судна в морской порт, достаточности в данном порту буксирного обеспечения, а также соответствия причальных сооружений данного порта параметрам судна и возможности осуществления погрузо-разгрузочных работ у безопасного причала, всегда на плаву. </w:t>
      </w:r>
    </w:p>
    <w:p w14:paraId="635636EB" w14:textId="77777777" w:rsidR="00072FCF" w:rsidRPr="00FF4128" w:rsidRDefault="00E526B9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ind w:firstLine="709"/>
      </w:pPr>
      <w:r w:rsidRPr="00FF4128">
        <w:t xml:space="preserve">2. Расчет стоимости льготной перевозки груза в обратном направлении из регионов Дальнего Востока </w:t>
      </w:r>
      <w:r w:rsidRPr="00FF4128">
        <w:rPr>
          <w:rFonts w:ascii="Arial Unicode MS" w:hAnsi="Arial Unicode MS"/>
        </w:rPr>
        <w:br/>
      </w:r>
      <w:r w:rsidRPr="00FF4128">
        <w:t>в европейскую часть России производится по тарифам маршрутов перевозок между соответствующими портами.</w:t>
      </w:r>
    </w:p>
    <w:p w14:paraId="7D85B4FA" w14:textId="77777777" w:rsidR="00072FCF" w:rsidRPr="00FF4128" w:rsidRDefault="00E526B9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ind w:firstLine="709"/>
      </w:pPr>
      <w:r w:rsidRPr="00FF4128">
        <w:lastRenderedPageBreak/>
        <w:t xml:space="preserve">3. За фрахтовую единицу принимается 1 тонна массы брутто или 1 кубометр габаритного (наибольшего) объема </w:t>
      </w:r>
      <w:r w:rsidRPr="00FF4128">
        <w:rPr>
          <w:rFonts w:ascii="Arial Unicode MS" w:hAnsi="Arial Unicode MS"/>
        </w:rPr>
        <w:br/>
      </w:r>
      <w:r w:rsidRPr="00FF4128">
        <w:t>в зависимости от того, каких единиц измерения больше для данного грузового места.</w:t>
      </w:r>
    </w:p>
    <w:p w14:paraId="0D7CD256" w14:textId="77777777" w:rsidR="00072FCF" w:rsidRPr="00FF4128" w:rsidRDefault="00E526B9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ind w:firstLine="709"/>
      </w:pPr>
      <w:r w:rsidRPr="00FF4128">
        <w:t>4. При перевозке труб, когда внешний диаметр трубы равен или более 200 мм и за фрахтовую единицу принимается мера объема груза, объем вычисляется путем умножения квадрата внешнего диаметра на длину трубы (расчетная длина трубы принимается равной 12, 18 или 24 метрам в зависимости от спецификации трубы).</w:t>
      </w:r>
    </w:p>
    <w:p w14:paraId="089DD5EF" w14:textId="77777777" w:rsidR="00072FCF" w:rsidRPr="00FF4128" w:rsidRDefault="00E526B9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ind w:firstLine="709"/>
      </w:pPr>
      <w:r w:rsidRPr="00FF4128">
        <w:t xml:space="preserve">5. При перевозке контейнеров, количество фрахтовых единиц в одном контейнере определяется в зависимости </w:t>
      </w:r>
      <w:r w:rsidRPr="00FF4128">
        <w:rPr>
          <w:rFonts w:ascii="Arial Unicode MS" w:hAnsi="Arial Unicode MS"/>
        </w:rPr>
        <w:br/>
      </w:r>
      <w:r w:rsidRPr="00FF4128">
        <w:t>от типоразмера из расчета:</w:t>
      </w:r>
    </w:p>
    <w:p w14:paraId="2A24D724" w14:textId="77777777" w:rsidR="00072FCF" w:rsidRPr="00FF4128" w:rsidRDefault="00E526B9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ind w:firstLine="709"/>
      </w:pPr>
      <w:r w:rsidRPr="00FF4128">
        <w:t>20-футовый контейнер – 38 фрахтовых единиц;</w:t>
      </w:r>
    </w:p>
    <w:p w14:paraId="625E4516" w14:textId="6476A413" w:rsidR="00072FCF" w:rsidRPr="00FF4128" w:rsidRDefault="00E526B9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ind w:firstLine="709"/>
      </w:pPr>
      <w:r w:rsidRPr="00FF4128">
        <w:t>40-футовый контейнер – 76 фрахтовых единиц.</w:t>
      </w:r>
    </w:p>
    <w:p w14:paraId="3FA3D992" w14:textId="77777777" w:rsidR="00072FCF" w:rsidRDefault="00072FCF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</w:pPr>
    </w:p>
    <w:sectPr w:rsidR="00072FCF" w:rsidSect="008A580B">
      <w:headerReference w:type="default" r:id="rId7"/>
      <w:pgSz w:w="16840" w:h="11900" w:orient="landscape"/>
      <w:pgMar w:top="720" w:right="720" w:bottom="720" w:left="72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95F02" w14:textId="77777777" w:rsidR="008F25D9" w:rsidRDefault="008F25D9">
      <w:pPr>
        <w:spacing w:line="240" w:lineRule="auto"/>
      </w:pPr>
      <w:r>
        <w:separator/>
      </w:r>
    </w:p>
  </w:endnote>
  <w:endnote w:type="continuationSeparator" w:id="0">
    <w:p w14:paraId="13C13076" w14:textId="77777777" w:rsidR="008F25D9" w:rsidRDefault="008F2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11A1C" w14:textId="77777777" w:rsidR="008F25D9" w:rsidRDefault="008F25D9">
      <w:pPr>
        <w:spacing w:line="240" w:lineRule="auto"/>
      </w:pPr>
      <w:r>
        <w:separator/>
      </w:r>
    </w:p>
  </w:footnote>
  <w:footnote w:type="continuationSeparator" w:id="0">
    <w:p w14:paraId="5CD3A745" w14:textId="77777777" w:rsidR="008F25D9" w:rsidRDefault="008F25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339446"/>
      <w:docPartObj>
        <w:docPartGallery w:val="Page Numbers (Top of Page)"/>
        <w:docPartUnique/>
      </w:docPartObj>
    </w:sdtPr>
    <w:sdtEndPr/>
    <w:sdtContent>
      <w:p w14:paraId="167476B9" w14:textId="576F1B35" w:rsidR="00EB4FCB" w:rsidRDefault="00EB4F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364">
          <w:rPr>
            <w:noProof/>
          </w:rPr>
          <w:t>3</w:t>
        </w:r>
        <w:r>
          <w:fldChar w:fldCharType="end"/>
        </w:r>
      </w:p>
    </w:sdtContent>
  </w:sdt>
  <w:p w14:paraId="0CFB65CF" w14:textId="77777777" w:rsidR="00EB4FCB" w:rsidRDefault="00EB4F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CF"/>
    <w:rsid w:val="00015DBF"/>
    <w:rsid w:val="00072FCF"/>
    <w:rsid w:val="00074CFE"/>
    <w:rsid w:val="00104246"/>
    <w:rsid w:val="001C04D9"/>
    <w:rsid w:val="00250E30"/>
    <w:rsid w:val="0031397C"/>
    <w:rsid w:val="003A6B8C"/>
    <w:rsid w:val="003F097C"/>
    <w:rsid w:val="003F61D9"/>
    <w:rsid w:val="0043130E"/>
    <w:rsid w:val="004658EF"/>
    <w:rsid w:val="004E24E8"/>
    <w:rsid w:val="004F7046"/>
    <w:rsid w:val="00513169"/>
    <w:rsid w:val="005A7375"/>
    <w:rsid w:val="00643364"/>
    <w:rsid w:val="0064694D"/>
    <w:rsid w:val="00691F1A"/>
    <w:rsid w:val="006A2CEF"/>
    <w:rsid w:val="006F14C7"/>
    <w:rsid w:val="0075563A"/>
    <w:rsid w:val="007C3480"/>
    <w:rsid w:val="0081745C"/>
    <w:rsid w:val="008A580B"/>
    <w:rsid w:val="008D1BDE"/>
    <w:rsid w:val="008F25D9"/>
    <w:rsid w:val="00AE791D"/>
    <w:rsid w:val="00BD2CB4"/>
    <w:rsid w:val="00D44219"/>
    <w:rsid w:val="00D74BDE"/>
    <w:rsid w:val="00D90102"/>
    <w:rsid w:val="00D960FD"/>
    <w:rsid w:val="00DB55FF"/>
    <w:rsid w:val="00E203C9"/>
    <w:rsid w:val="00E526B9"/>
    <w:rsid w:val="00E72F38"/>
    <w:rsid w:val="00EB4FCB"/>
    <w:rsid w:val="00F57DA9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93C25"/>
  <w15:docId w15:val="{3E495F72-E84F-41BB-BC8E-ED495250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tLeast"/>
      <w:jc w:val="both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26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6B9"/>
    <w:rPr>
      <w:rFonts w:ascii="Segoe UI" w:hAnsi="Segoe UI" w:cs="Segoe UI"/>
      <w:color w:val="000000"/>
      <w:sz w:val="18"/>
      <w:szCs w:val="18"/>
      <w:u w:color="000000"/>
    </w:rPr>
  </w:style>
  <w:style w:type="paragraph" w:styleId="a7">
    <w:name w:val="header"/>
    <w:basedOn w:val="a"/>
    <w:link w:val="a8"/>
    <w:uiPriority w:val="99"/>
    <w:unhideWhenUsed/>
    <w:rsid w:val="004658E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8EF"/>
    <w:rPr>
      <w:rFonts w:cs="Arial Unicode MS"/>
      <w:color w:val="000000"/>
      <w:sz w:val="28"/>
      <w:szCs w:val="28"/>
      <w:u w:color="000000"/>
    </w:rPr>
  </w:style>
  <w:style w:type="paragraph" w:styleId="a9">
    <w:name w:val="footer"/>
    <w:basedOn w:val="a"/>
    <w:link w:val="aa"/>
    <w:uiPriority w:val="99"/>
    <w:unhideWhenUsed/>
    <w:rsid w:val="004658E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8EF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E9DF-8D12-4CB9-A01E-318CF9A4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 API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ERDC</dc:creator>
  <cp:lastModifiedBy>Макаров Андрей Викторович</cp:lastModifiedBy>
  <cp:revision>2</cp:revision>
  <cp:lastPrinted>2022-08-25T16:18:00Z</cp:lastPrinted>
  <dcterms:created xsi:type="dcterms:W3CDTF">2023-07-20T11:19:00Z</dcterms:created>
  <dcterms:modified xsi:type="dcterms:W3CDTF">2023-07-20T11:19:00Z</dcterms:modified>
</cp:coreProperties>
</file>